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60.2006.348 vom 20. Dezember 2006</w:t>
      </w:r>
    </w:p>
    <w:p>
      <w:r>
        <w:t>TI Tribunale d'appello, 2006-12-20, IT</w:t>
      </w:r>
    </w:p>
    <w:p>
      <w:r>
        <w:rPr>
          <w:b/>
        </w:rPr>
        <w:t xml:space="preserve">Quelle: </w:t>
      </w:r>
      <w:r>
        <w:t>https://mcp.opencaselaw.ch/entscheid/ti_gerichte_60.2006.348</w:t>
      </w:r>
    </w:p>
    <w:p>
      <w:r>
        <w:t>FR: TI_GERICHTE 60.2006.348 du 20 décembre 2006</w:t>
      </w:r>
    </w:p>
    <w:p>
      <w:r>
        <w:t>IT: TI_GERICHTE 60.2006.348 del 20 dicembre 2006</w:t>
      </w:r>
    </w:p>
    <w:p>
      <w:pPr>
        <w:pStyle w:val="Heading2"/>
      </w:pPr>
      <w:r>
        <w:t>Volltext</w:t>
      </w:r>
    </w:p>
    <w:p>
      <w:r>
        <w:t>Incarto n.60.2006.348</w:t>
      </w:r>
    </w:p>
    <w:p>
      <w:r>
        <w:t>Lugano</w:t>
      </w:r>
    </w:p>
    <w:p>
      <w:r>
        <w:t>20 dicembre 2006</w:t>
      </w:r>
    </w:p>
    <w:p>
      <w:r>
        <w:t>In nomedella Repubblica e CantoneTicino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segretaria:</w:t>
      </w:r>
    </w:p>
    <w:p>
      <w:r>
        <w:t>Alessandra Mondada</w:t>
      </w:r>
    </w:p>
    <w:p>
      <w:r>
        <w:t>sedente per statuire sullistanza 15/18.9.2006 presentata da</w:t>
      </w:r>
    </w:p>
    <w:p>
      <w:r>
        <w:t>IS 1</w:t>
      </w:r>
    </w:p>
    <w:p>
      <w:r>
        <w:t>tendente ad ottenere laccesso agli atti di un procedimento penale risalente al 1978 nel quale il defunto padre del qui istante era stato parte lesa;</w:t>
      </w:r>
    </w:p>
    <w:p>
      <w:r>
        <w:t>ritenuto il lungo tempo trascorso dai fatti (autunno 1977) e dalla sentenza (13.5.1978);</w:t>
      </w:r>
    </w:p>
    <w:p>
      <w:r>
        <w:t>considerato che si può di principio ammettere un certo interesse degli eredi della defunta parte civile a conoscere lesito del procedimento;</w:t>
      </w:r>
    </w:p>
    <w:p>
      <w:r>
        <w:t>ritenuto però che dallaltra parte vi è il diritto alloblio, come riconosciuto anche dal Tribunale federale (DTF 122 III 457);</w:t>
      </w:r>
    </w:p>
    <w:p>
      <w:r>
        <w:t>reputato che, in una ponderazione degli interessi, debba prevalere quello alloblio;</w:t>
      </w:r>
    </w:p>
    <w:p>
      <w:r>
        <w:t>considerato pertanto che la richiesta, comprensibile, deve essere respinta;</w:t>
      </w:r>
    </w:p>
    <w:p>
      <w:r>
        <w:t>ritenuto che, data la particolarità del caso, si rinuncia alla tassa di giustizia ed alle spese.</w:t>
      </w:r>
    </w:p>
    <w:p>
      <w:r>
        <w:t>Per questi motivi,</w:t>
      </w:r>
    </w:p>
    <w:p>
      <w:r>
        <w:t>visto lart. 27 CPP,</w:t>
      </w:r>
    </w:p>
    <w:p>
      <w:r>
        <w:t>-.</w:t>
      </w:r>
    </w:p>
    <w:p>
      <w:r>
        <w:t>1. PI 1</w:t>
      </w:r>
    </w:p>
    <w:p>
      <w:r>
        <w:t>2. PI 2</w:t>
      </w:r>
    </w:p>
    <w:p>
      <w:r>
        <w:t>3. PI 3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