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60.2006.32 vom 4. Mai 2006</w:t>
      </w:r>
    </w:p>
    <w:p>
      <w:r>
        <w:t>TI Tribunale d'appello, 2006-05-04, IT</w:t>
      </w:r>
    </w:p>
    <w:p>
      <w:r>
        <w:rPr>
          <w:b/>
        </w:rPr>
        <w:t xml:space="preserve">Quelle: </w:t>
      </w:r>
      <w:r>
        <w:t>https://mcp.opencaselaw.ch/entscheid/ti_gerichte_60.2006.32</w:t>
      </w:r>
    </w:p>
    <w:p>
      <w:r>
        <w:t>FR: TI_GERICHTE 60.2006.32 du 4 mai 2006</w:t>
      </w:r>
    </w:p>
    <w:p>
      <w:r>
        <w:t>IT: TI_GERICHTE 60.2006.32 del 4 maggio 2006</w:t>
      </w:r>
    </w:p>
    <w:p>
      <w:pPr>
        <w:pStyle w:val="Heading2"/>
      </w:pPr>
      <w:r>
        <w:t>Regeste</w:t>
      </w:r>
    </w:p>
    <w:p>
      <w:r>
        <w:t>istanza di ispezione degli atti. società che non era parte al procedimento penale quale istante.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Nel presente caso la ditta istante non era parte al procedimento penale, ma la lettura del testo del decreto di non luogo a procedere evidenzia come nello stesso sia stata esaminata l’esistenza di eventuali negligenze da parte di persone dell’__________ (decreto NLP __________ p. 6). In queste condizioni, e confrontata con delle richieste di eventuali risarcimenti in relazione ai tragici fatti del 30.7.2005, la ditta istante ha un interesse giuridico legittimo, paragonabile a quello di una parte al procedimento.</w:t>
      </w:r>
    </w:p>
    <w:p>
      <w:r>
        <w:rPr>
          <w:b/>
        </w:rPr>
        <w:t>E. 5</w:t>
      </w:r>
    </w:p>
    <w:p>
      <w:r>
        <w:t>L’istanza va quindi accolta. L’accesso agli atti potrà avvenire presso gli uffici di questa Camera, previo accordo telefonico sui tempi della consultazione.</w:t>
      </w:r>
    </w:p>
    <w:p>
      <w:r>
        <w:rPr>
          <w:b/>
        </w:rPr>
        <w:t>E. 6</w:t>
      </w:r>
    </w:p>
    <w:p>
      <w:r>
        <w:t>La tassa di giustizia e le spese sono poste a carico di chi le ha occasionate. Per questi motivi, visto l’art. 27 CPP, sulle spese l’art. 39 lit. f LTG ed ogni altra norma applicabile, pronuncia 1.   L’istanza è accolta ai sensi dei considerandi. 2.   La tassa di giustizia di CHF 100.-- e le spese di CHF 50.--, per complessivi CHF 150.-- (centocinquanta), sono poste a carico delle IS 1, __________. 3.   Intimazione: terzi implicati 1. PI 1 2. PI 2 patr. da: PR 1 Per la Camera dei ricorsi penali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