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60.2006.282 vom 23. April 2007</w:t>
      </w:r>
    </w:p>
    <w:p>
      <w:r>
        <w:t>TI Tribunale d'appello, 2007-04-23, IT</w:t>
      </w:r>
    </w:p>
    <w:p>
      <w:r>
        <w:rPr>
          <w:b/>
        </w:rPr>
        <w:t xml:space="preserve">Quelle: </w:t>
      </w:r>
      <w:r>
        <w:t>https://mcp.opencaselaw.ch/entscheid/ti_gerichte_60.2006.282</w:t>
      </w:r>
    </w:p>
    <w:p>
      <w:r>
        <w:t>FR: TI_GERICHTE 60.2006.282 du 23 avril 2007</w:t>
      </w:r>
    </w:p>
    <w:p>
      <w:r>
        <w:t>IT: TI_GERICHTE 60.2006.282 del 23 aprile 2007</w:t>
      </w:r>
    </w:p>
    <w:p>
      <w:pPr>
        <w:pStyle w:val="Heading2"/>
      </w:pPr>
      <w:r>
        <w:t>Volltext</w:t>
      </w:r>
    </w:p>
    <w:p>
      <w:r>
        <w:t>Incarto n.60.2006.282/dp</w:t>
      </w:r>
    </w:p>
    <w:p>
      <w:r>
        <w:t>Lugano</w:t>
      </w:r>
    </w:p>
    <w:p>
      <w:r>
        <w:t>23 aprile 2007</w:t>
      </w:r>
    </w:p>
    <w:p>
      <w:r>
        <w:t>In nomedella Repubblica e CantoneTicino</w:t>
      </w:r>
    </w:p>
    <w:p>
      <w:r>
        <w:t>La Camera dei ricorsi penali del Tribunale d'appello</w:t>
      </w:r>
    </w:p>
    <w:p>
      <w:r>
        <w:t>composta dai giudici:</w:t>
      </w:r>
    </w:p>
    <w:p>
      <w:r>
        <w:t>Mauro Mini, presidente,</w:t>
      </w:r>
    </w:p>
    <w:p>
      <w:r>
        <w:t>segretaria:</w:t>
      </w:r>
    </w:p>
    <w:p>
      <w:r>
        <w:t>Alessandra Mondada, vicecancelliera</w:t>
      </w:r>
    </w:p>
    <w:p>
      <w:r>
        <w:t>sedente per statuire sullistanza 3/4.8.2006 presentata da</w:t>
      </w:r>
    </w:p>
    <w:p>
      <w:r>
        <w:t>IS 1, ,</w:t>
      </w:r>
    </w:p>
    <w:p>
      <w:r>
        <w:t>tendente ad ottenere, in relazione allesito del procedimento penale sfociato nel decreto di abbandono 14.6.2006 emanato dal procuratore pubblico Manuela Minotti Perucchi (ABB __________), unindennità a sensi dellart. 317 CPP;</w:t>
      </w:r>
    </w:p>
    <w:p>
      <w:r>
        <w:t>richiamato lo scritto 23.8.2006 del magistrato inquirente, che rileva come la domanda debba essere accolta nei ristretti limiti della prassi costante di questa Camera;</w:t>
      </w:r>
    </w:p>
    <w:p>
      <w:r>
        <w:t>richiamati inoltre gli scritti 12/13.9.2006 (replica) e 28/29.9.2006 di IS 1;</w:t>
      </w:r>
    </w:p>
    <w:p>
      <w:r>
        <w:t>letti ed esaminati gli atti;</w:t>
      </w:r>
    </w:p>
    <w:p>
      <w:r>
        <w:t>considerato</w:t>
      </w:r>
    </w:p>
    <w:p>
      <w:r>
        <w:t>in fatto ed in diritto</w:t>
      </w:r>
    </w:p>
    <w:p>
      <w:r>
        <w:t>che non ha pertanto provato lesistenza di un nesso di causalità naturale ed adeguato (cfr., al proposito, decisione TF 1P.602/2003 del 23.2.2004) tra il procedimento penale promosso nei suoi confronti ed il sostenuto nocumento, che potrebbe essere dipendente da altri fattori;</w:t>
      </w:r>
    </w:p>
    <w:p>
      <w:r>
        <w:t>Per questi motivi,</w:t>
      </w:r>
    </w:p>
    <w:p>
      <w:r>
        <w:t>richiamati lart. 317 CPP ed ogni altra norma applicabile,</w:t>
      </w:r>
    </w:p>
    <w:p>
      <w:r>
        <w:t>Per la Camera dei ricorsi penali</w:t>
      </w:r>
    </w:p>
    <w:p>
      <w:r>
        <w:t>Il presidente                                                           La segretaria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