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60.2006.247 vom 20. November 2006</w:t>
      </w:r>
    </w:p>
    <w:p>
      <w:r>
        <w:t>TI Tribunale d'appello, 2006-11-20, IT</w:t>
      </w:r>
    </w:p>
    <w:p>
      <w:r>
        <w:rPr>
          <w:b/>
        </w:rPr>
        <w:t xml:space="preserve">Quelle: </w:t>
      </w:r>
      <w:r>
        <w:t>https://mcp.opencaselaw.ch/entscheid/ti_gerichte_60.2006.247</w:t>
      </w:r>
    </w:p>
    <w:p>
      <w:r>
        <w:t>FR: TI_GERICHTE 60.2006.247 du 20 novembre 2006</w:t>
      </w:r>
    </w:p>
    <w:p>
      <w:r>
        <w:t>IT: TI_GERICHTE 60.2006.247 del 20 novembre 2006</w:t>
      </w:r>
    </w:p>
    <w:p>
      <w:pPr>
        <w:pStyle w:val="Heading2"/>
      </w:pPr>
      <w:r>
        <w:t>Regeste</w:t>
      </w:r>
    </w:p>
    <w:p>
      <w:r>
        <w:t>Istanza di ispezione degli atti ente ospedaliero quale istante</w:t>
      </w:r>
    </w:p>
    <w:p>
      <w:pPr>
        <w:pStyle w:val="Heading2"/>
      </w:pPr>
      <w:r>
        <w:t>Volltext</w:t>
      </w:r>
    </w:p>
    <w:p>
      <w:r>
        <w:t>Tessin Camera dei ricorsi penali 20.11.2006 60.2006.247 Tessin Camera dei ricorsi penali 20.11.2006 60.2006.247 Ticino Camera dei ricorsi penali 20.11.2006 60.2006.247</w:t>
      </w:r>
    </w:p>
    <w:p>
      <w:r>
        <w:t>Istanza di ispezione degli atti ente ospedaliero quale istante</w:t>
      </w:r>
    </w:p>
    <w:p>
      <w:r>
        <w:t>Incarto n. 60.2006.247 Lugano 20 novembre 2006 In nome della Repubblica e Cantone Ticino La Camera dei ricorsi penali del Tribunale d'appello composta dai giudici: Mauro Mini, presidente, Raffaele Guffi, Ivano Ranzanici segretaria: Daniela Rüegg, vicecancelliera sedente per statuire sull’istanza 10/13.7.2006 presentata dall’ IS 1 , tendente ad ottenere copia del reperto autoptico relativo ad un loro paziente deceduto; premesso che la richiesta è stata inviata direttamente al Ministero pubblico, che l’ha trasmessa per competenza a questa Camera; ritenuto che in data 14.7.2006 questa Camera ha chiesto all’ente istante di precisare i motivi della richiesta; preso atto che l’ente istante ha precisato che la richiesta è finalizzata alla discussione interna del caso, per il controllo della qualità e la formazione; letti ed esaminati gli atti; considerato in fatto ed in diritto 1. A seguito di un incidente sul lavoro dall’esito mortale avvenuto il 3.5.2005, il Ministero pubblico ha aperto un procedimento penale (inc. MP __________), ed ha disposto tra le altre cose l’autopsia sullo sfortunato protagonista del sinistro. 2. Con la presente istanza, l’ente chiede di poter avere copia del referto autoptico, al fine della discussione interna finalizzata alla qualità ed alla formazione. 3. Giusta l’art. 27 CPP – in vigore dall’1.1.1996, che ha precisato e completato il previgente art. 8 vCPP, con riferimento anche alla giurisprudenza del Tribunale federale (DTF 110 Ia 83 e 95 I 108) – " oltre ai casi previsti dal presente codice, la Camera dei ricorsi penali può permettere l’ispezione degli atti di un processo e l’estrazione di copie a chi giustifica un interesse giuridico legittimo che prevale sui diritti personali delle persone implicate nel processo, segnatamente su quelli delle parti, del denunciante, dei testimoni e dei periti. La Camera dei ricorsi penali fissa le modalità dell’ispezione ”. 4. Nel presente caso è dato un legittimo interesse giuridico all’esame del documento di carattere medico, ritenuto comunque il segreto professionale a cui sono tenuti gli operatori dell’ente richiedente, e verificata l’assenza di contenzioso con l’ospedale. 5. L’istanza è accolta. Il documento richiesto sarà allegato alla copia della presente decisione destinata all’ente richiedente. 6. La tassa di giustizia e le spese, contenute al minimo, sono poste a carico dell’ente richiedente. Per questi motivi, visto l’art. 27 CPP, l’art. 39 lit. f LTG ed ogni altra norma applicabile, pronuncia 1.   L’istanza è accolta. 2.   La tassa di giustizia di CHF 50.-- e le spese di CHF 30.--, per complessivi CHF 80.-- (ottanta), sono poste a carico dell’IS 1, __________. 3.   Intimazione: terzi implicati PI 1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