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60.2006.21 vom 22. Februar 2006</w:t>
      </w:r>
    </w:p>
    <w:p>
      <w:r>
        <w:t>TI Tribunale d'appello, 2006-02-22, IT</w:t>
      </w:r>
    </w:p>
    <w:p>
      <w:r>
        <w:rPr>
          <w:b/>
        </w:rPr>
        <w:t xml:space="preserve">Quelle: </w:t>
      </w:r>
      <w:r>
        <w:t>https://mcp.opencaselaw.ch/entscheid/ti_gerichte_60.2006.21</w:t>
      </w:r>
    </w:p>
    <w:p>
      <w:r>
        <w:t>FR: TI_GERICHTE 60.2006.21 du 22 février 2006</w:t>
      </w:r>
    </w:p>
    <w:p>
      <w:r>
        <w:t>IT: TI_GERICHTE 60.2006.21 del 22 febbraio 2006</w:t>
      </w:r>
    </w:p>
    <w:p>
      <w:pPr>
        <w:pStyle w:val="Heading2"/>
      </w:pPr>
      <w:r>
        <w:t>Regeste</w:t>
      </w:r>
    </w:p>
    <w:p>
      <w:r>
        <w:t>istanza di ispezione degli atti. tutore quale istante.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L'istanza va pertanto accolta. Copia della sentenza sarà inviata al tutore in allegato alla presente decisione.</w:t>
      </w:r>
    </w:p>
    <w:p>
      <w:r>
        <w:rPr>
          <w:b/>
        </w:rPr>
        <w:t>E. 6</w:t>
      </w:r>
    </w:p>
    <w:p>
      <w:r>
        <w:t>Si giustifica di prescindere dal prelievo di tassa di giustizia e spese. Per questi motivi, visto l’art. 27 CPP ed ogni altra norma applicabile, pronuncia 1.   L'istanza è accolta ai sensi dei considerandi. 2.   Non si prelevano tassa di giustizia e spese. 3.   Intimazione: terzi implicati 1. PI 1 2. PI 2 patr. da: PR 1 Per la Camera dei ricorsi penali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