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60.2006.193 vom 6. Juni 2006</w:t>
      </w:r>
    </w:p>
    <w:p>
      <w:r>
        <w:t>TI Tribunale d'appello, 2006-06-06, IT</w:t>
      </w:r>
    </w:p>
    <w:p>
      <w:r>
        <w:rPr>
          <w:b/>
        </w:rPr>
        <w:t xml:space="preserve">Quelle: </w:t>
      </w:r>
      <w:r>
        <w:t>https://mcp.opencaselaw.ch/entscheid/ti_gerichte_60.2006.193</w:t>
      </w:r>
    </w:p>
    <w:p>
      <w:r>
        <w:t>FR: TI_GERICHTE 60.2006.193 du 6 juin 2006</w:t>
      </w:r>
    </w:p>
    <w:p>
      <w:r>
        <w:t>IT: TI_GERICHTE 60.2006.193 del 6 giugno 2006</w:t>
      </w:r>
    </w:p>
    <w:p>
      <w:pPr>
        <w:pStyle w:val="Heading2"/>
      </w:pPr>
      <w:r>
        <w:t>Volltext</w:t>
      </w:r>
    </w:p>
    <w:p>
      <w:r>
        <w:t>Incarto n.60.2006.193</w:t>
      </w:r>
    </w:p>
    <w:p>
      <w:r>
        <w:t>Lugano</w:t>
      </w:r>
    </w:p>
    <w:p>
      <w:r>
        <w:t>6 giugno 2006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Alessandra Mondada, vicecancelliera</w:t>
      </w:r>
    </w:p>
    <w:p>
      <w:r>
        <w:t>sedente per statuire sul gravame  31.5/1.6.2006 presentato da</w:t>
      </w:r>
    </w:p>
    <w:p>
      <w:r>
        <w:t>RI 1</w:t>
      </w:r>
    </w:p>
    <w:p>
      <w:r>
        <w:t>contro</w:t>
      </w:r>
    </w:p>
    <w:p>
      <w:r>
        <w:t>lordinanza sulle prove 24/26.5.2006 del presidente della Pretura penale;</w:t>
      </w:r>
    </w:p>
    <w:p>
      <w:r>
        <w:t>premesso che il gravame è intitolato Complemento al ricorso con riferimento al ricorso 24/25.4.2006 presentato dalla medesima persona, assistita dal medesimo patrocinatore, contro la decisione 10/12.4.2006 del presidente della Pretura penale di congiunzione di procedimento penale a carico di diverse persone (inc. CRP __________);</w:t>
      </w:r>
    </w:p>
    <w:p>
      <w:r>
        <w:t>ritenuto che di principio è proceduralmente esclusa la possibilità di presentare un complemento ad un ricorso trascorso il termine di ricorso;</w:t>
      </w:r>
    </w:p>
    <w:p>
      <w:r>
        <w:t>considerato che nel presente caso non si è neppure in presenza di unipotetica replica;</w:t>
      </w:r>
    </w:p>
    <w:p>
      <w:r>
        <w:t>ritenuto inoltre che un complemento ad un ricorso è a maggior ragione escluso se riferito a fatti o decisioni successivi allinoltro del primo gravame;</w:t>
      </w:r>
    </w:p>
    <w:p>
      <w:r>
        <w:t>considerato che la decisione successiva (qui impugnata) è relativa ad una problematica (di assunzione o meno di prove al dibattimento) diversa rispetto a quella oggetto della precedente decisione impugnata (relativa alla congiunzione/disgiunzione di procedimento penale a carico di diverse persone), di modo che anche logicamente e sostanzialmente non è concepibile un complemento in presenza di problematiche diverse;</w:t>
      </w:r>
    </w:p>
    <w:p>
      <w:r>
        <w:t>ritenuto altresì che sostanzialmente il presente gravame si riferisce esclusivamente alla decisione 24/26.5.2006 della Pretura penale in materia di prove, come peraltro chiaramente indicato nel "petitum (punto 2, p. 5 del ricorso) e nella parte in ordine (ricorso p. 2);</w:t>
      </w:r>
    </w:p>
    <w:p>
      <w:r>
        <w:t>considerato come lart. 227 cpv. 6 in fine CPP esclude limpugnazione a questa Camera delle decisioni che ammettono o respingono le prove notificate;</w:t>
      </w:r>
    </w:p>
    <w:p>
      <w:r>
        <w:t>ritenuto infine il chiaro testo di legge ed il principio della separazione dei poteri, il gravame devessere dichiarato irricevibile;</w:t>
      </w:r>
    </w:p>
    <w:p>
      <w:r>
        <w:t>considerato che la tassa di giustizia e le spese seguono la soccombenza.</w:t>
      </w:r>
    </w:p>
    <w:p>
      <w:r>
        <w:t>Per questi motivi,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