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60.2005.80 vom 4. April 2005</w:t>
      </w:r>
    </w:p>
    <w:p>
      <w:r>
        <w:t>TI Tribunale d'appello, 2005-04-04, IT</w:t>
      </w:r>
    </w:p>
    <w:p>
      <w:r>
        <w:rPr>
          <w:b/>
        </w:rPr>
        <w:t xml:space="preserve">Quelle: </w:t>
      </w:r>
      <w:r>
        <w:t>https://mcp.opencaselaw.ch/entscheid/ti_gerichte_60.2005.80</w:t>
      </w:r>
    </w:p>
    <w:p>
      <w:r>
        <w:t>FR: TI_GERICHTE 60.2005.80 du 4 avril 2005</w:t>
      </w:r>
    </w:p>
    <w:p>
      <w:r>
        <w:t>IT: TI_GERICHTE 60.2005.80 del 4 aprile 2005</w:t>
      </w:r>
    </w:p>
    <w:p>
      <w:pPr>
        <w:pStyle w:val="Heading2"/>
      </w:pPr>
      <w:r>
        <w:t>Regeste</w:t>
      </w:r>
    </w:p>
    <w:p>
      <w:r>
        <w:t>istanza di proroga del carcere preventivo. pericolo di fuga.</w:t>
      </w:r>
    </w:p>
    <w:p>
      <w:pPr>
        <w:pStyle w:val="Heading2"/>
      </w:pPr>
      <w:r>
        <w:t>Erwägungen</w:t>
      </w:r>
    </w:p>
    <w:p>
      <w:r>
        <w:rPr>
          <w:b/>
        </w:rPr>
        <w:t>E. 1</w:t>
      </w:r>
    </w:p>
    <w:p>
      <w:r>
        <w:t>.   Nei confronti di PI 2 e di PI 3 , entrambi in detenzione preventiva dal 12.7.2004 , il procuratore pubblico ha emanato il 28.2.2005 l’atto d’accusa (ACC __________ ), accusandoli congiuntamente di infrazione aggravata alla LStup e riciclaggio; singolarmente PI 3 di infrazione alla LStup, circolazione senza licenza di condurre, violazione del bando, falsità in certificati, contravvenzione alla LStup; singolarmente PI 2 di infrazione alla LDDS, circolazione senza licenza di condurre e contravvenzione alla LStup. Il pubblico dibattimento é stato aggiornato a martedì, 7.6.2005 , con continuazione fino a venerdì 10.6.2005 .</w:t>
      </w:r>
    </w:p>
    <w:p>
      <w:r>
        <w:rPr>
          <w:b/>
        </w:rPr>
        <w:t>E. 2</w:t>
      </w:r>
    </w:p>
    <w:p>
      <w:r>
        <w:t>.   Con la presente istanza, il presidente della competente Corte delle assise criminali di __________ chiede la proroga del termine della carcerazione preventiva cui sono astretti gli imputati fino al 10.6.2005 , data della presumibile conclusione del pubblico dibattimento.</w:t>
      </w:r>
    </w:p>
    <w:p>
      <w:r>
        <w:rPr>
          <w:b/>
        </w:rPr>
        <w:t>E. 3</w:t>
      </w:r>
    </w:p>
    <w:p>
      <w:r>
        <w:t>.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 Nel caso in esame, sono anzitutto dati i motivi per la richiesta di proroga del carcere preventivo. Occorre considerare come un presidente del Tribunale penale cantonale sarà occupato con un dibattimento alle criminali per tre mesi, mentre un altro sta motivando una sentenza delle criminali e ha già aggiornato altri dibattimenti. Il presidente istante e l’altro presidente devono far fronte ai diversi atti d’accusa con detenuti (37 dall’inizio dell’anno, con 21 detenuti), aggiornando quindi tutti i diversi dibattimenti.</w:t>
      </w:r>
    </w:p>
    <w:p>
      <w:r>
        <w:rPr>
          <w:b/>
        </w:rPr>
        <w:t>E. 5</w:t>
      </w:r>
    </w:p>
    <w:p>
      <w:r>
        <w:t>.   Nel presente caso è pacifica l’esistenza di seri indizi di colpevolezza ai sensi dell’art. 95 CPP: PI 2 ha ammesso sostanzialmente almeno parte degli addebiti (verbale del 30.7.2004, verbale 21.9.2004, verbale 2.11.2004, 20.12.2004); PI 3 ha pure ammesso almeno parzialmente gli addebiti nei suoi confronti (verbale 27.7.2004, verbale 16.9.2004, 1.10.2004 e 2.12.2004). Inoltre, in presenza di un atto di accusa, salvo errori manifesti, gli indizi di reato vanno ritenuti presenti (cfr. decisione 14.10.2003 del giudice dell’istruzione e dell’arresto in re Fondazione S., p. 5, inc. __________;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1P.62/2005 del 17.2.2005), ritenuto che uno degli scopi principali della carcerazione preventiva è quello di assicurare la presenza dell’imputato per impedirgli di sottrarsi al procedimento o all’esecuzione della pena che potrà essergli inflitta. Gli accusati non hanno legami significativi con il nostro territorio. Per il che, non hanno evidentemente alcun interesse a rimanere a disposizione delle autorità, nella prospettiva – in caso di condanna – di una sanzione penale eventualmente da scontare. Va inoltre considerata l’imminenza del giudizio di merito (M. RUSCA / E. SALMINA / C. VERDA, op. cit., n. 13 ad art. 95 CPP), che accresce il rischio che gli accusati in detenzione preventiva si sottraggano al procedimento.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w:t>
      </w:r>
    </w:p>
    <w:p>
      <w:r>
        <w:rPr>
          <w:b/>
        </w:rPr>
        <w:t>E. 7</w:t>
      </w:r>
    </w:p>
    <w:p>
      <w:r>
        <w:t>. La carcerazione preventiva cui sono astretti PI 2 e PI 3 è pertanto giustificata da seri indizi di colpevolezza e da preminenti motivi di interesse pubblico.</w:t>
      </w:r>
    </w:p>
    <w:p>
      <w:r>
        <w:rPr>
          <w:b/>
        </w:rPr>
        <w:t>E. 8</w:t>
      </w:r>
    </w:p>
    <w:p>
      <w:r>
        <w:t>.   Nella valutazione del rispetto del principio della proporzionalità occorre considerare che la durata della proroga è di poco superiore ad un mese. Ritenuti i reati oggetto dell’atto d’accusa, la domanda di proroga rispetta il principio della proporzionalità, in quanto la detenzione preventiva e quella in attesa del processo sono certamente inferiori alla possibile pena. Per questi motivi, richiamati i citati articoli di legge, pronuncia 1. L'istanza è accolta. §   Di conseguenza il carcere preventivo cui sono astretti PI 2 e PI 3 è prorogato fino al 10.6.2005 , rispettivamente fino alla conclusione del processo. 2.   Non si prelevano tassa di giustizia e spese. 3.   Intimazione: terzi implicati 1. PI 1 2. PI 2 2 patr. da: PR 1 3. PI 3 patr. da: PR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