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60.2005.239 vom 17. Oktober 2005</w:t>
      </w:r>
    </w:p>
    <w:p>
      <w:r>
        <w:t>TI Tribunale d'appello, 2005-10-17, IT</w:t>
      </w:r>
    </w:p>
    <w:p>
      <w:r>
        <w:rPr>
          <w:b/>
        </w:rPr>
        <w:t xml:space="preserve">Quelle: </w:t>
      </w:r>
      <w:r>
        <w:t>https://mcp.opencaselaw.ch/entscheid/ti_gerichte_60.2005.239</w:t>
      </w:r>
    </w:p>
    <w:p>
      <w:r>
        <w:t>FR: TI_GERICHTE 60.2005.239 du 17 octobre 2005</w:t>
      </w:r>
    </w:p>
    <w:p>
      <w:r>
        <w:t>IT: TI_GERICHTE 60.2005.239 del 17 ottobre 2005</w:t>
      </w:r>
    </w:p>
    <w:p>
      <w:pPr>
        <w:pStyle w:val="Heading2"/>
      </w:pPr>
      <w:r>
        <w:t>Regeste</w:t>
      </w:r>
    </w:p>
    <w:p>
      <w:r>
        <w:t>ricorso contro la decisione di entrata in materia e esecuzione in materia di assistenza giudiziaria internazionale penale. ricevibilità. pregiudizio immediato ed irreparabile.</w:t>
      </w:r>
    </w:p>
    <w:p>
      <w:pPr>
        <w:pStyle w:val="Heading2"/>
      </w:pPr>
      <w:r>
        <w:t>Erwägungen</w:t>
      </w:r>
    </w:p>
    <w:p>
      <w:r>
        <w:rPr>
          <w:b/>
        </w:rPr>
        <w:t>E. 1</w:t>
      </w:r>
    </w:p>
    <w:p>
      <w:r>
        <w:t>L’art. 80e lit. b AIMP dispone che le decisioni incidentali , in particolare dei sequestri, anteriori alla decisione finale, sono impugnabili in caso di pregiudizio immediato e irreparabile, nel termine di dieci giorni dalla sua comunicazione (art. 80k AIMP). Spetta al ricorrente dimostrare o perlomeno rendere verosimile, sulla base di elementi specifici e concreti, che il sequestro di beni gli causa un pregiudizio immediato e irreparabile e dimostrare che tale nocumento non potrà essere sanato mediante un giudizio che annulli, se del caso, la pedissequa decisione di chiusura (DTF 130 II 329 consid. 2, DTF 128 II 353 consid. 3 e riferimenti; R. ZIMMERMANN, La coopération judiciaire internationale en matière pénale, 2. ed., Berna 2004, n. 296 e 297 pag. 339 e 342).</w:t>
      </w:r>
    </w:p>
    <w:p>
      <w:r>
        <w:rPr>
          <w:b/>
        </w:rPr>
        <w:t>E. 2</w:t>
      </w:r>
    </w:p>
    <w:p>
      <w:r>
        <w:t>Nel presente caso il ricorso è stato presentato nel termine di dieci giorni previsto dall’art. 80k AIMP. Il ricorrente, in quanto titolare ed ADE della relazione __________ presso __________ posta sotto sequestro, ed al contempo anche quale rinviato a giudizio nel procedimento nello Stato rogante, è certamente legittimato a ricorrere, in quanto toccato direttamente e personalmente in un interesse degno di protezione dalla misura impugnata.</w:t>
      </w:r>
    </w:p>
    <w:p>
      <w:r>
        <w:rPr>
          <w:b/>
        </w:rPr>
        <w:t>E. 3</w:t>
      </w:r>
    </w:p>
    <w:p>
      <w:r>
        <w:t>Il ricorrente si limita a sostenere che la misura disposta dal procuratore pubblico non gli permette di attingere al conto sequestrato (__________) per far fronte alle proprie esigenze secondo le proprie necessità, quali pagamento di oneri fiscali, investimento, ecc. Al ricorso sono poi allegati dei moduli di pagamento per le imposte riferite agli anni 2001, 2002, 2003 e 2004. È pacifico che le necessità d’investimento, non meglio specificate, non assurgano certo a danno immediato ed irreparabile. È pure pacifico che nemmeno il pagamento di imposte per i quattro anni precedenti siano tali da generare un danno irreparabile ed immediato. Più in generale, non è stato dimostrato che il conto __________ sia stato, in un qualche modo almeno, in passato, usato per far fronte ad esigenze come quelle indicate nell’impugnativa e secondo specifiche necessità del ricorrente. Già per questo motivo il ricorso deve essere dichiarato irricevibile come correttamente sostenuto dall’UFG.</w:t>
      </w:r>
    </w:p>
    <w:p>
      <w:r>
        <w:rPr>
          <w:b/>
        </w:rPr>
        <w:t>E. 4</w:t>
      </w:r>
    </w:p>
    <w:p>
      <w:r>
        <w:t>A titolo abbondanziale, ed anche nel merito, va anzitutto premesso che la pertinenza dei fondi sul conto __________ dev’essere valutata rispetto ai fatti oggetto dell’inchiesta del paese rogante a carico di RI 1 (come correttamente fatto dal procuratore pubblico) e non già rispetto all’inchiesta condotta dal procuratore pubblico nel paese rogato a carico di __________ (come vorrebbe il ricorrente). Le circostanze di tempo (identiche per l’apertura dei conti, vicine per il trasferimento, immediatamente successive all’inizio del contenzioso aperto a __________), gli importi (5,35 miliardi di __________ ad __________, 1 miliardo di __________ a __________, a fronte di un’ipotesi di concussione per 6 miliardi di __________ circa) e le modalità dei due trasferimenti (un trasferimento ufficiale ed uno no), in relazione anche alle deposizioni di __________ __________ __________ (verbali del 12.1.2005 p. 2, AI 5 inc. MP.__________, verbali 26.1.2005 p. 1 AI 14 inc. MP.__________), non escludono un nesso oggettivo tra gli averi sul conto __________ e le ipotesi di reato. Di modo che, in primo giudizio allo stadio attuale della rogatoria, non si può certo ritenere che il sequestro del conto__________ violi il principio della proporzionalità o dell’adeguatezza.</w:t>
      </w:r>
    </w:p>
    <w:p>
      <w:r>
        <w:rPr>
          <w:b/>
        </w:rPr>
        <w:t>E. 5</w:t>
      </w:r>
    </w:p>
    <w:p>
      <w:r>
        <w:t>Tenuto conto di quanto sopra esposto, il ricorso è da dichiararsi irricevibile. La tassa di giustizia e le spese sono a carico del ricorrente, soccombente. Per questi motivi, visti gli articoli di legge citati, nonché ogni altra norma applicabile, sulla tassa di giustizia e spese gli art. 1 ss. e 39 lit. f LTG, 2 LALAIMP, 9 - 18 CPP, pronuncia 1.   Il ricorso è irricevibile. 2.   La tassa di giustizia di CHF 1'200.-- e le spese di CHF 150.--, per complessivi CHF 1'350.-- (milletrecentocinquanta), sono poste a carico di RI 1,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