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60.2005.123 vom 26. April 2005</w:t>
      </w:r>
    </w:p>
    <w:p>
      <w:r>
        <w:t>TI Tribunale d'appello, 2005-04-26, IT</w:t>
      </w:r>
    </w:p>
    <w:p>
      <w:r>
        <w:rPr>
          <w:b/>
        </w:rPr>
        <w:t xml:space="preserve">Quelle: </w:t>
      </w:r>
      <w:r>
        <w:t>https://mcp.opencaselaw.ch/entscheid/ti_gerichte_60.2005.123</w:t>
      </w:r>
    </w:p>
    <w:p>
      <w:r>
        <w:t>FR: TI_GERICHTE 60.2005.123 du 26 avril 2005</w:t>
      </w:r>
    </w:p>
    <w:p>
      <w:r>
        <w:t>IT: TI_GERICHTE 60.2005.123 del 26 aprile 2005</w:t>
      </w:r>
    </w:p>
    <w:p>
      <w:pPr>
        <w:pStyle w:val="Heading2"/>
      </w:pPr>
      <w:r>
        <w:t>Erwägungen</w:t>
      </w:r>
    </w:p>
    <w:p>
      <w:r>
        <w:rPr>
          <w:b/>
        </w:rPr>
        <w:t>E. 1</w:t>
      </w:r>
    </w:p>
    <w:p>
      <w:r>
        <w:t>Nei confronti di PI 2 , in detenzione preventiva dal 5.12.2004 , il procuratore pubblico ha emanato il 30.3.2005 l’atto d’accusa (ACC __________ ), per i reati di lesioni semplici qualificate e infrazione alla LDDS. Il pubblico dibattimento é stato aggiornato a giovedì, 12.5.2005 e dovrebbe esaurirsi in una giornata .</w:t>
      </w:r>
    </w:p>
    <w:p>
      <w:r>
        <w:rPr>
          <w:b/>
        </w:rPr>
        <w:t>E. 2</w:t>
      </w:r>
    </w:p>
    <w:p>
      <w:r>
        <w:t>PI 2</w:t>
      </w:r>
    </w:p>
    <w:p>
      <w:r>
        <w:t>Il presidente                                                             La segretaria</w:t>
      </w:r>
    </w:p>
    <w:p>
      <w:r>
        <w:rPr>
          <w:b/>
        </w:rPr>
        <w:t>E. 3</w:t>
      </w:r>
    </w:p>
    <w:p>
      <w:r>
        <w:t>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lit.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Nel caso in esame, sono dati tutti i presupposti per l’accoglimento dell'istanza, ritenuta anche la situazione di sovraccarico del Tribunale penale cantonale in generale, e del presidente istante in particolare. Un giudice del TPC è occupato per tre mesi di dibattimento. Gli altri tre giudici, tra i quali il presidente istante, devono aggiornare tutti gli altri dibattimenti. Gli impegni del presidente istante sono esposti nell’istanza. La richiesta di proroga è giustificata.</w:t>
      </w:r>
    </w:p>
    <w:p>
      <w:r>
        <w:rPr>
          <w:b/>
        </w:rPr>
        <w:t>E. 5</w:t>
      </w:r>
    </w:p>
    <w:p>
      <w:r>
        <w:t>.   Nel presente caso è pacifica l’esistenza di seri indizi di colpevolezza ai sensi dell’art. 95 CPP, che risultano dalle ammissioni di PI 2 (verbali PP del 20.12.2004 p. 7, 3.1.2005 p. 1/2, verbale 7.3.05 p. 4 __________ Inoltre, in presenza di un atto di accusa, salvo errori manifesti, gli indizi di reato vanno ritenuti presenti (cfr. decisione 14.10.2003 del giudice dell’istruzione e dell’arresto in re Fondazione S., p. 5, inc. __________; cfr. anche M. RUSCA / E. SALMINA / C. VERDA, Commento del Codice di procedura penale ticinese, Lugano 1997, n. 13 ad art. 103 CPP).</w:t>
      </w:r>
    </w:p>
    <w:p>
      <w:r>
        <w:rPr>
          <w:b/>
        </w:rPr>
        <w:t>E. 6</w:t>
      </w:r>
    </w:p>
    <w:p>
      <w:r>
        <w:t>.   Il mantenimento della carcerazione preventiva presuppone inoltre la presenza di preminenti motivi di interesse pubblico. Nel presente caso è dato certamente un pericolo di fuga (cfr. al proposito, decisione TF 1P.62/2005 del 17.2.2005), ritenuto che uno degli scopi principali della carcerazione preventiva è quello di assicurare la presenza dell’imputato per impedirgli di sottrarsi al procedimento o all’esecuzione della pena che potrà essergli inflitta. L’accusato non ha legami significativi con il nostro territorio, essendo inoltre stata respinta la sua domanda di asilo (verbale 7.3.2005 p. 2). Per il che, l’accusato non ha evidentemente alcun interesse a rimanere a disposizione delle autorità, nella prospettiva – in caso di condanna – di una sanzione penale eventualmente da scontare. Va inoltre considerata l’imminenza del giudizio di merito (M. RUSCA / E. SALMINA / C. VERDA, op. cit., n. 13 ad art. 95 CPP), che accresce il rischio che gli accusati in detenzione preventiva si sottraggano al procedimento. La tentazione di riparare all’estero per sottrarsi al procedimento o all’esecuzione della pena è quindi sorretta da sufficiente verosimiglianza ed il rischio di fuga – che non esiste solo astrattamente, bensì appare probabile in modo concreto – non può neppure essere evitato con misure meno incisive.</w:t>
      </w:r>
    </w:p>
    <w:p>
      <w:r>
        <w:rPr>
          <w:b/>
        </w:rPr>
        <w:t>E. 7</w:t>
      </w:r>
    </w:p>
    <w:p>
      <w:r>
        <w:t>. La carcerazione preventiva cui è astretto PI 2 è pertanto giustificata da seri indizi di colpevolezza e da preminenti motivi di interesse pubblico.</w:t>
      </w:r>
    </w:p>
    <w:p>
      <w:r>
        <w:rPr>
          <w:b/>
        </w:rPr>
        <w:t>E. 8</w:t>
      </w:r>
    </w:p>
    <w:p>
      <w:r>
        <w:t>.   Nella valutazione del rispetto del principio della proporzionalità occorre considerare che la durata della proroga è di pochi giorni. Considerati i reati oggetto dell’atto d’accusa, la domanda di proroga rispetta il principio della proporzionalità, in quanto la detenzione preventiva e quella in attesa del processo sono certamente inferiori alla possibile pena. Per questi motivi, richiamati i citati articoli di legge, pronuncia 1. L'istanza è accolta. §  Di conseguenza il carcere preventivo cui è astretto PI 2 è prorogato fino al 12.5.2005 , rispettivamente fino alla conclusione del processo. 2.   Non si prelevano tassa di giustizia e spese. 3.   Intimazione: terzi implicati 1. PI 1 2. PI 2 patr. da: PR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