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60.2004.408 vom 13. Dezember 2004</w:t>
      </w:r>
    </w:p>
    <w:p>
      <w:r>
        <w:t>TI Tribunale d'appello, 2004-12-13, IT</w:t>
      </w:r>
    </w:p>
    <w:p>
      <w:r>
        <w:rPr>
          <w:b/>
        </w:rPr>
        <w:t xml:space="preserve">Quelle: </w:t>
      </w:r>
      <w:r>
        <w:t>https://mcp.opencaselaw.ch/entscheid/ti_gerichte_60.2004.408</w:t>
      </w:r>
    </w:p>
    <w:p>
      <w:r>
        <w:t>FR: TI_GERICHTE 60.2004.408 du 13 décembre 2004</w:t>
      </w:r>
    </w:p>
    <w:p>
      <w:r>
        <w:t>IT: TI_GERICHTE 60.2004.408 del 13 dicembre 2004</w:t>
      </w:r>
    </w:p>
    <w:p>
      <w:pPr>
        <w:pStyle w:val="Heading2"/>
      </w:pPr>
      <w:r>
        <w:t>Regeste</w:t>
      </w:r>
    </w:p>
    <w:p>
      <w:r>
        <w:t>istanza di proroga del carcere preventivo da parte del presidente della Corte delle assise correzionali in vista del pubblico dibattimento.</w:t>
      </w:r>
    </w:p>
    <w:p>
      <w:pPr>
        <w:pStyle w:val="Heading2"/>
      </w:pPr>
      <w:r>
        <w:t>Erwägungen</w:t>
      </w:r>
    </w:p>
    <w:p>
      <w:r>
        <w:rPr>
          <w:b/>
        </w:rPr>
        <w:t>E. 1</w:t>
      </w:r>
    </w:p>
    <w:p>
      <w:r>
        <w:t>Nei confronti di __________ PI 2, di __________ __________ PI 3 e di __________ PI</w:t>
      </w:r>
    </w:p>
    <w:p>
      <w:r>
        <w:rPr>
          <w:b/>
        </w:rPr>
        <w:t>E. 2</w:t>
      </w:r>
    </w:p>
    <w:p>
      <w:r>
        <w:t>PI 2</w:t>
      </w:r>
    </w:p>
    <w:p>
      <w:r>
        <w:rPr>
          <w:b/>
        </w:rPr>
        <w:t>E. 3</w:t>
      </w:r>
    </w:p>
    <w:p>
      <w:r>
        <w:t>PI 3</w:t>
      </w:r>
    </w:p>
    <w:p>
      <w:r>
        <w:rPr>
          <w:b/>
        </w:rPr>
        <w:t>E. 4</w:t>
      </w:r>
    </w:p>
    <w:p>
      <w:r>
        <w:t>PI 4</w:t>
      </w:r>
    </w:p>
    <w:p>
      <w:r>
        <w:t>Il presidente                                                             La segretaria</w:t>
      </w:r>
    </w:p>
    <w:p>
      <w:r>
        <w:rPr>
          <w:b/>
        </w:rPr>
        <w:t>E. 5</w:t>
      </w:r>
    </w:p>
    <w:p>
      <w:r>
        <w:t>. Nel presente caso è pacifica l'esistenza di seri indizi di colpevolezza ai sensi dell'art. 95 CPP a carico di __________ PI 2, di __________ __________ PI 3 e di __________ PI 4, come risulta dalle loro rispettive ammissioni in relazione ai procedimenti di cui agli incarti MP __________, __________, __________, __________, __________, relative in particolare e soprattutto alla violazione alla LStup, nonché al furto di cui al capo 1 dell’AA per __________ PI 2. In concreto si fa riferimento ai rispettivi verbali avanti il procuratore pubblico del 17.9.2004 alle ore 14.40 (allegato 5 al rapporto di polizia), del 17.9.2004 alle ore 9.45 (allegato 23 al rapporto di polizia) e del 21.9.2004 alle ore 9.15 (allegato 10 al rapporto di polizia).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Le accusate non hanno importanti legami con il nostro territorio, ove sono venute sostanzialmente per prostituirsi e per commettere delle infrazioni. Tutte hanno espresso la volontà di rientrare in Brasile (verbali avanti il procuratore pubblico del 17.9.2004 alle ore 14.40 - allegato 5 al rapporto di polizia -, del 17.9.2004 alle ore 9.45 - allegato 23 al rapporto di polizia - e del 21.9.2004 alle ore 9.15 - allegato 10 al rapporto di polizia - con i relativi curriculum vitae). Per il che, esse non hanno evidentemente alcun interesse a rimanere a disposizione delle autorità elvetiche. Tanto più vista l'imminenza del giudizio di merito (cfr. M. RUSCA / E. SALMINA / C. VERDA, op. cit., n. 13 ad art. 95 CPP). La tentazione di riparare all'estero per sottrarsi al procedimento ed alla sentenza è quindi sorretta da sufficiente verosimiglianza ed il rischio di fuga - che non esiste solo astrattamente, bensì appare probabile in modo del tutto concreto - non può neppure essere evitato con misure meno incisive.</w:t>
      </w:r>
    </w:p>
    <w:p>
      <w:r>
        <w:rPr>
          <w:b/>
        </w:rPr>
        <w:t>E. 7</w:t>
      </w:r>
    </w:p>
    <w:p>
      <w:r>
        <w:t>.   Si deve quindi concludere che la carcerazione preventiva cui rimarranno astrette ancora per una settimana __________ PI 2, __________ __________ PI 3__________ PI 4 appare giustificata da seri indizi di colpevolezza e da preminenti motivi di interesse pubblico, in particolare da un concreto pericolo di fuga (cfr. M. RUSCA / E. SALMINA / C. VERDA, op. cit., n. 22 in fine e 28 ss. ad art. 95 CPP).</w:t>
      </w:r>
    </w:p>
    <w:p>
      <w:r>
        <w:rPr>
          <w:b/>
        </w:rPr>
        <w:t>E. 8</w:t>
      </w:r>
    </w:p>
    <w:p>
      <w:r>
        <w:t>.   La limitata durata della proroga del carcere preventivo, una settimana, è ancora rispettosa del principio di proporzionalità. Occorre però considerare che i reati oggetto dell’atto d’accusa, e la probabile pena che verrà loro inflitta, permettono di concludere che anche con la breve proroga qui concessa, la carcerazione preventiva è contenuta entro limiti rispettosi del principio della proporzionalità. Per questi motivi, richiamati i citati articoli di legge, pronuncia 1.   L'istanza è accolta. §  Di conseguenza il carcere preventivo cui sono astrette __________ PI 2, __________ __________ PI 3 e __________ PI 4 è prorogato fino al 20.12.2004 , rispettivamente fino alla conclusione del processo. 2.   Non si prelevano tassa di giustizia e spese. 3.   Intimazione (per fax e per posta): terzi implicati 1. PI 1 2. PI 2 2 patrocinata da: PA 1 3. PI 3 3 patrocinata da: PA 2 4. PI 4 patrocinata da: PA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