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60.2004.343 vom 15. November 2004</w:t>
      </w:r>
    </w:p>
    <w:p>
      <w:r>
        <w:t>TI Tribunale d'appello, 2004-11-15, IT</w:t>
      </w:r>
    </w:p>
    <w:p>
      <w:r>
        <w:rPr>
          <w:b/>
        </w:rPr>
        <w:t xml:space="preserve">Quelle: </w:t>
      </w:r>
      <w:r>
        <w:t>https://mcp.opencaselaw.ch/entscheid/ti_gerichte_60.2004.343</w:t>
      </w:r>
    </w:p>
    <w:p>
      <w:r>
        <w:t>FR: TI_GERICHTE 60.2004.343 du 15 novembre 2004</w:t>
      </w:r>
    </w:p>
    <w:p>
      <w:r>
        <w:t>IT: TI_GERICHTE 60.2004.343 del 15 novembre 2004</w:t>
      </w:r>
    </w:p>
    <w:p>
      <w:pPr>
        <w:pStyle w:val="Heading2"/>
      </w:pPr>
      <w:r>
        <w:t>Regeste</w:t>
      </w:r>
    </w:p>
    <w:p>
      <w:r>
        <w:t>istanza di ispezione degli atti. autorità di vigilanza quale istante.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t>2.PI 2</w:t>
      </w:r>
    </w:p>
    <w:p>
      <w:r>
        <w:t>Per la Camera dei ricorsi penali</w:t>
      </w:r>
    </w:p>
    <w:p>
      <w:r>
        <w:t>Il vicepresidente                                                      La segretaria</w:t>
      </w:r>
    </w:p>
    <w:p>
      <w:r>
        <w:rPr>
          <w:b/>
        </w:rPr>
        <w:t>E. 2</w:t>
      </w:r>
    </w:p>
    <w:p>
      <w:r>
        <w:t>PI 2 Per la Camera dei ricorsi penali Il vicepresidente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