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60.2004.231 vom 3. September 2004</w:t>
      </w:r>
    </w:p>
    <w:p>
      <w:r>
        <w:t>TI Tribunale d'appello, 2004-09-03, IT</w:t>
      </w:r>
    </w:p>
    <w:p>
      <w:r>
        <w:rPr>
          <w:b/>
        </w:rPr>
        <w:t xml:space="preserve">Quelle: </w:t>
      </w:r>
      <w:r>
        <w:t>https://mcp.opencaselaw.ch/entscheid/ti_gerichte_60.2004.231</w:t>
      </w:r>
    </w:p>
    <w:p>
      <w:r>
        <w:t>FR: TI_GERICHTE 60.2004.231 du 3 septembre 2004</w:t>
      </w:r>
    </w:p>
    <w:p>
      <w:r>
        <w:t>IT: TI_GERICHTE 60.2004.231 del 3 settembre 2004</w:t>
      </w:r>
    </w:p>
    <w:p>
      <w:pPr>
        <w:pStyle w:val="Heading2"/>
      </w:pPr>
      <w:r>
        <w:t>Volltext</w:t>
      </w:r>
    </w:p>
    <w:p>
      <w:r>
        <w:t>Incarto n.60.2004.231</w:t>
      </w:r>
    </w:p>
    <w:p>
      <w:r>
        <w:t>Lugano</w:t>
      </w:r>
    </w:p>
    <w:p>
      <w:r>
        <w:t>3 settembre 2004</w:t>
      </w:r>
    </w:p>
    <w:p>
      <w:r>
        <w:t>In nomedella Repubblica e Cantonedel 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Raffaele Guffi e Ivano Ranzanici</w:t>
      </w:r>
    </w:p>
    <w:p>
      <w:r>
        <w:t>segretaria:</w:t>
      </w:r>
    </w:p>
    <w:p>
      <w:r>
        <w:t>Alessandra Mondada, vicecancelliera</w:t>
      </w:r>
    </w:p>
    <w:p>
      <w:r>
        <w:t>sedente per statuire sullistanza 18.6.2004 presentata da</w:t>
      </w:r>
    </w:p>
    <w:p>
      <w:r>
        <w:t>IS 1</w:t>
      </w:r>
    </w:p>
    <w:p>
      <w:r>
        <w:t>IS 2</w:t>
      </w:r>
    </w:p>
    <w:p>
      <w:r>
        <w:t>in relazione</w:t>
      </w:r>
    </w:p>
    <w:p>
      <w:r>
        <w:t>al decreto di non luogo a procedere 7.6.2004 emanato dal procuratore pubblico Claudia Solcà contro ignoti per titolo di appropriazione semplice, appropriazione indebita, furto, sottrazione di una cosa mobile e ricettazione;</w:t>
      </w:r>
    </w:p>
    <w:p>
      <w:r>
        <w:t>richiamata l'ordinanza 21.6.2004di questa Camera, che invitava gli istanti ad emendare il gravame entro il termine di 10 giorni, sotto comminatoria di stralcio dal ruolo del procedimento;</w:t>
      </w:r>
    </w:p>
    <w:p>
      <w:r>
        <w:t>ritenuto pertanto che il procedimento può essere stralciato dal ruolo, caricando la tassa, ridotta, e le spese di giudizio alla parte che le ha occasionate;</w:t>
      </w:r>
    </w:p>
    <w:p>
      <w:r>
        <w:t>visti gli art. 186 CPP, sulle spese l'art. 39 lett. f LTG e ogni altra norma applicabile;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