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60.2003.44 vom 18. Oktober 2004</w:t>
      </w:r>
    </w:p>
    <w:p>
      <w:r>
        <w:t>TI Tribunale d'appello, 2004-10-18, IT</w:t>
      </w:r>
    </w:p>
    <w:p>
      <w:r>
        <w:rPr>
          <w:b/>
        </w:rPr>
        <w:t xml:space="preserve">Quelle: </w:t>
      </w:r>
      <w:r>
        <w:t>https://mcp.opencaselaw.ch/entscheid/ti_gerichte_60.2003.44</w:t>
      </w:r>
    </w:p>
    <w:p>
      <w:r>
        <w:t>FR: TI_GERICHTE 60.2003.44 du 18 octobre 2004</w:t>
      </w:r>
    </w:p>
    <w:p>
      <w:r>
        <w:t>IT: TI_GERICHTE 60.2003.44 del 18 ottobre 2004</w:t>
      </w:r>
    </w:p>
    <w:p>
      <w:pPr>
        <w:pStyle w:val="Heading2"/>
      </w:pPr>
      <w:r>
        <w:t>Regeste</w:t>
      </w:r>
    </w:p>
    <w:p>
      <w:r>
        <w:t>istanza di promozione dell'accusa. completazione delle informazioni preliminari. irricevibilità. truffa. appropriazione indebita. competenza Ministero pubblico</w:t>
      </w:r>
    </w:p>
    <w:p>
      <w:pPr>
        <w:pStyle w:val="Heading2"/>
      </w:pPr>
      <w:r>
        <w:t>Erwägungen</w:t>
      </w:r>
    </w:p>
    <w:p>
      <w:r>
        <w:rPr>
          <w:b/>
        </w:rPr>
        <w:t>E. 1.1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(cfr. REP. 1998 n. 110).</w:t>
      </w:r>
    </w:p>
    <w:p>
      <w:r>
        <w:rPr>
          <w:b/>
        </w:rPr>
        <w:t>E. 2</w:t>
      </w:r>
    </w:p>
    <w:p>
      <w:r>
        <w:t>Con il presente gravame intitolato “ istanza di promozione dell’accusa ”, l’istante - nel petitum - postula, tra l’altro, il suo accoglimento, omettendo tuttavia di precisare per quale/i ipotesi di reato e di indicare contro quale/i persona/e, come previsto dall’art. 188 CPP. Dalla prima pagina del gravame emerge in ogni modo che egli chiede di promuovere l’accusa nei confronti di __________ PI 1 per le ipotesi di reato di truffa, subordinatamente di appropriazione indebita. Ciononostante il gravame in esame non rispetta i requisiti posti ad un’istanza di promozione dell'accusa (cfr. considerando 1), ritenuto che l’istante si limita a criticare le conclusioni cui è giunto il magistrato inquirente, senza fornire alcun elemento concreto atto a corroborare la sua tesi accusatoria. Giova inoltre rilevare che, come già esposto, secondo prassi di questa Camera l’istanza di promozione dell’accusa presuppone, tra l’altro, l’esistenza di seri indizi di commissione di reato emergenti dagli atti. L'istante oltre a non evidenziare seri e concreti indizi di colpevolezza a carico del denunciato in relazione ai presupposti oggettivi e soggettivi dei reati ipotizzati, fornisce una versione dei fatti imprecisa e generica. Ciò non è sufficiente per promuovere l'accusa.</w:t>
      </w:r>
    </w:p>
    <w:p>
      <w:r>
        <w:rPr>
          <w:b/>
        </w:rPr>
        <w:t>E. 3</w:t>
      </w:r>
    </w:p>
    <w:p>
      <w:r>
        <w:t>A prescindere dall'irricevibilità del gravame, il decreto impugnato andrebbe confermato anche nel merito.</w:t>
      </w:r>
    </w:p>
    <w:p>
      <w:r>
        <w:rPr>
          <w:b/>
        </w:rPr>
        <w:t>E. 3.1</w:t>
      </w:r>
    </w:p>
    <w:p>
      <w:r>
        <w:t>L’ipotesi di reato di cui all'art. 146 CP - secondo cui è punito con la reclusione fino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 altrui - presuppone, tra l’altro, un inganno astuto: questo è il caso se l’autore ordisce un tessuto di menzogne o mette in atto particolari manovre fraudolente o artifici o rilascia false indicazioni la cui verifica è impossibile, difficile o non ragionevolmente esigibile dalla controparte o impedisce alla controparte di verificare o prevede che questa rinuncerà a verificare in virtù di un rapporto di fiducia particolare, considerato nondimeno che l’astuzia è esclusa quando la vittima non ha osservato le misure fondamentali di prudenza (decisione TF 6P.60/2004 - 6S.144/2004 del 20.9.2004; BSK StGB II - G. ARZT, Basilea 2003, n. 50 ss. ad art. 146 CP; G. STRATENWERTH / G. JENNY, Schweizerisches Strafrecht, BT I, 6. ed., Berna 2003, § 15 n. 16 ss.; J. REHBERG / N. SCHMID / A. DONATSCH, Strafrecht III, 8. ed., Zurigo 2003, p. 183 ss.; B. CORBOZ, Les infractions en droit suisse, volume I, Berna 2002, n. 16 ss. ad art. 146 CP). L’istante al proposito ritiene che “ (…), l’astuzia non risiede nel fatto di aver convinto il denunciante a consegnare tre assegni, ma nell’organizzazione che è stata posta in essere per riuscire ad appropriarsi del denaro dei clienti ” (istanza di promozione dell’accusa 10/11.2.2003, p. 4). Il mandato di gestione patrimoniale concluso il 5.11.1995 è stato sottoscritto da __________ IS 1 e da un consulente della __________, la cui firma non coincide con quella del denunciato, mediante il quale l’istante ha, tra l’altro, incaricato questa società di gestire, a titolo fiduciario, il suo patrimonio (segnatamente mediante un deposito unico di __________. 200'000'000.00), sotto il controllo della __________ (cfr. doc. B, copia mandato di gestione p. 3 e 4 allegata alla denuncia penale 21/22.1.2003). Come esposto, il denunciato con scritto 22.3.1996 - dal quale emerge inoltre che questi avrebbe avuto un colloquio con il consulente d’investimento dell’istante, __________ - e con scritto 17.4.1996, ha comunicato all’istante che le obbligazioni di cassa sarebbero nel frattempo state incassate, invitandolo contestualmente a confermare se il capitale doveva essere effettivamente trasferito alla __________ e, in caso affermativo, di trasmettergli il numero del mandato di gestione per poter intraprendere i passi necessari (cfr. doc. F, copie scritti 17.4.1996 e 22.3.1996 allegate alla denuncia penale 21/22.1.2003). Né dal contenuto di queste lettere, né dalla documentazione agli atti, si ravvisa un comportamento astuto da parte del denunciato, non risultando dagli stessi che egli abbia ordito un tessuto di menzogne o messo in atto particolari manovre fraudolente o artifici per incassare gli assegni dell’istante. Giova inoltre rilevare che l’istante, il quale mediante la sottoscrizione del contratto 5.11.1995 ha incaricato la __________ di gestire, a titolo fiduciario, l’importo non irrisorio di complessivi __________. 200'000.000.00, poteva e doveva verificare lo stato economico di questa società, così come della __________, assumendo le debite informazioni presso le competenti autorità, ritenuto che entrambe sono menzionate nel suindicato contratto e apparentemente dovevano occuparsi della gestione del suo patrimonio. L’istante, oltre a ciò, poteva e doveva assumere informazioni sulla persona dell’avv. __________ PI 1 - il quale non risulta, allo stato attuale, essere iscritto al registro degli avvocati dell’Ordine degli avvocati __________ -, segnatamente sincerarsi del suo ruolo effettivo in seno a queste società, e non confidare semplicemente sull’apparenza, ritenendolo quale “ promotore dell’operazione finanziaria ” e considerandola quale “ persona di riferimento di questo gruppo finanziario svizzero ” (istanza di promozione dell’accusa 10/11.2.2003, p. 3). L’istante, prima di sottoscrivere il contratto con la __________ e prima di consegnare gli assegni all’avv. __________ PI 1 avrebbe quindi dovuto assumere le debite informazioni, ciò che non era impossibile ed era ragionevolmente esigibile, potendo egli inoltre contare sull’esperienza del suo consulente finanziario italiano. Si evidenzia infine che, come da lui stesso ammesso, egli dal 19.4.1996 fino al 2002 “ non si è più interessato attivamente del suo denaro, ritenendo di essere in mani di esperti del settore ” (istanza di promozione dell’accusa 10/11.2.2003, p.2). Per il che, l’istante non ha evidentemente ottemperato alle misure fondamentali di prudenza, e anche per questo motivo nel caso in esame è da escludere un inganno astuto da parte del denunciato.</w:t>
      </w:r>
    </w:p>
    <w:p>
      <w:r>
        <w:rPr>
          <w:b/>
        </w:rPr>
        <w:t>E. 3.2</w:t>
      </w:r>
    </w:p>
    <w:p>
      <w:r>
        <w:t>Nemmeno per l’ipotesi di reato di appropriazione indebita, secondo cui è punito con la reclusione fino a cinque anni o con la detenzione chiunque, per procacciare a sé o ad altri un indebito profitto, si appropria di una cosa mobile altrui che gli è stata affidata o indebitamente impiega a profitto proprio o di un terzo valori patrimoniali affidatigli (cfr. art. 138 cifra 1 cpv. 1 e 2 CP), emergono seri e concreti indizi di colpevolezza a carico del denunciato. Il fatto che l’istante non sia in possesso di una prova concreta attestante la sua asserzione secondo cui il denunciato non avrebbe versato alcunché alla __________, come da sue istruzioni del 19.4.1996 (cfr. doc. G allegato alla denuncia penale 21/22.1.2003) e che egli, per il tramite del suo legale, non sia riuscito a mettersi in contatto con lui, non sono evidentemente indizi sufficienti per corroborare la sua tesi accusatoria. Dalla documentazione prodotta in sede di denuncia, inoltre, non emerge che il denunciato si sia effettivamente appropriato del suo patrimonio violando in tal modo il rapporto di fiducia, rispettivamente che egli abbia utilizzato il valore patrimoniale contrariamente alle istruzioni ricevute (cfr. decisione TF 6S.151/2003 del 30.6.2003; DTF 121 IV 23 e 119 IV 128; S. TRECHSEL, Schweizerisches Strafgesetzbuch, Kurzkommentar, Zurigo 1997, n. 9 e 15 ad art. 138 CP; B. CORBOZ, op. cit., n. 7 e 22 ad art. 138 CP), e l’istante nemmeno lo comprova. Giova al proposito ricordare che con gli scritti 22.3.1996 e 17.4.1996 è stato proprio il denunciato a chiedere all’istante se doveva trasferire il denaro alla __________ (doc. F allegati alla denuncia penale 21/22.1.2003). Di conseguenza, dalla documentazione agli atti, nemmeno la disposizione di cui all’art. 138 CP appare in casu applicabile.</w:t>
      </w:r>
    </w:p>
    <w:p>
      <w:r>
        <w:rPr>
          <w:b/>
        </w:rPr>
        <w:t>E. 3.3</w:t>
      </w:r>
    </w:p>
    <w:p>
      <w:r>
        <w:t>Circa la competenza del Ministero pubblico, l’istante ribadisce in questa sede, che sia le trattative, sia le operazioni sarebbero avvenute a __________, avendo avuto esclusivamente contatti con il denunciato a __________, probabilmente presso la __________ ed avendo consegnato gli assegni a quest’ultimo, sempre a __________ (cfr. istanza di promozione dell’accusa 10/11.2.2003, p. 3 e 4), senza tuttavia avvalorare la sua asserzione mediante una prova concreta. Già dal fatto che il patrocinatore dell’istante sostenga che il suo assistito avrebbe incontrato il denunciato “ (…) unicamente a __________, presumibilmente presso la sede della __________ ” (istanza di promozione dell’accusa 10/11.2.2003, p. 3), dimostra che nemmeno il legale è sicuro che le parti si siano incontrate a __________, tra l’altro, presso una società che non sembra mai essere stata iscritta a registro di commercio (cfr. decreto di non luogo a procedere 29.1.2003, p. 1). Dagli atti, contrariamente a quanto sostiene l’istante, non emerge alcun elemento a fondamento della competenza del Ministero pubblico ticinese a perseguire il reato ipotizzato. Dalla documentazione prodotta dall’istante in sede di denuncia risulta che il mandato di gestione è stato firmato dall’istante a __________, che in data 28.12.1995 __________ di __________ ha confermato al denunciato di aver ricevuto “ (…) la vostra rimessa e ve ne daremo conteggio ad incasso avvenuto ” dell’importo complessivo di __________ 200'000'000.00, indicando quali osservazioni il nominativo di __________ IS 1 e quali traenti __________: Banca __________ di __________ per la somma di __________. 7'020'000.00, __________: __________ per la somma di __________. 76'000'000.00 e infine __________: Banca __________ __________ per la somma di __________. 116'980'000.00 (cfr. doc. B e doc. C allegati alla denuncia penale 21/22.1.2003). In data 19.4.1996 l’istante ha inoltre comunicato al denunciato che “ in riferimento al mandato da me conferitole per l’incasso degli assegni da Lei già effettuato e al contratto di gestione patrimoniale __________, voglia trasferire alla __________ ogni somma a me spettante ” (doc. G allegati alla denuncia penale 21/22.1.2003). Non appare pertanto che l’istante abbia avuto contatti con il denunciato, rispettivamente che gli abbia consegnato gli assegni a __________. Appare invero, come del resto emerge dalla corrispondenza intercorsa tra l’istante ed il denunciato, rispettivamente tra l’avv. PA 1 e quest’ultimo (cfr., al proposito doc. F - doc. O allegati alla denuncia penale 21/22.1.2003), che sia le trattative, sia le operazioni finanziarie sono avvenute in __________ e in __________ __________. L’unico legame con __________ sembra essere la __________, la quale ha soltanto inviato lo scritto 24.11.1995 al denunciante, invitandolo a versare il denaro da investire presso un conto della Banca __________ di __________ intestato alla __________ (cfr. doc. E, copia scritto 24.11.1995, allegato alla denuncia penale 21/22.1.2003), quindi fuori dal nostro Cantone. Occorre in ogni caso rilevare che un’autorità penale non competente di principio non può non esprimersi sulla competenza: il caso deve essere trasmesso d’ufficio all’autorità competente (N. SCHMID, Strafprozessrecht, Zurigo 2004, n. 372). Tuttavia sono di principio ammesse decisioni in cui non si entra nel merito della competenza nella misura in cui fanno difetto altri presupposti processuali (per es. prescrizione) oppure se la denuncia/querela penale è da ritenersi “ aussichtslos ”, come nel caso concreto (N. SCHMID, op. cit., n. 372). Ciò posto e ritenuto che in casu dagli atti non emergono seri e concreti indizi di colpevolezza nei confronti del denunciato e che non si ravvisa alcun comportamento penalmente rilevante da parte sua, non avendo l’istante sostanziato in alcun modo la sua tesi accusatoria e avendo apportato delle argomentazioni vaghe e incomplete, per permettere al magistrato inquirente di interpellare le autorità competenti di un altro Cantone e/o di altri Cantoni, la questione della competenza del Ministero pubblico può restare irrisolta.</w:t>
      </w:r>
    </w:p>
    <w:p>
      <w:r>
        <w:rPr>
          <w:b/>
        </w:rPr>
        <w:t>E. 4</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1P.147/2004 del 27.9.2004;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 Visto quanto precede, il decreto impugnato deve essere confermato e non sono evidentemente date le condizioni di applicazione dell’art. 186 cpv. 4 CPP.</w:t>
      </w:r>
    </w:p>
    <w:p>
      <w:r>
        <w:rPr>
          <w:b/>
        </w:rPr>
        <w:t>E. 5</w:t>
      </w:r>
    </w:p>
    <w:p>
      <w:r>
        <w:t>Il gravame è irricevibile. Tassa di giustizia e spese sono poste a carico dell’istante, soccombente. Per questi motivi, richiamati gli art. 184 ss. CPP, 138 e 146 CP, 1 ss. e 39 lit. f LTG ed ogni altra norma applicabile, pronuncia 1.   L’istanza è irricevibile. 2.   La tassa di giustizia di fr. 450.-- e le spese di fr. 50.--, per complessivi fr. 500.-- (cinquecento), sono poste a carico di __________ IS 1, __________. 3.   Intimazione: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