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60.2002.344 vom 28. September 2004</w:t>
      </w:r>
    </w:p>
    <w:p>
      <w:r>
        <w:t>TI Tribunale d'appello, 2004-09-28, IT</w:t>
      </w:r>
    </w:p>
    <w:p>
      <w:r>
        <w:rPr>
          <w:b/>
        </w:rPr>
        <w:t xml:space="preserve">Quelle: </w:t>
      </w:r>
      <w:r>
        <w:t>https://mcp.opencaselaw.ch/entscheid/ti_gerichte_60.2002.344</w:t>
      </w:r>
    </w:p>
    <w:p>
      <w:r>
        <w:t>FR: TI_GERICHTE 60.2002.344 du 28 septembre 2004</w:t>
      </w:r>
    </w:p>
    <w:p>
      <w:r>
        <w:t>IT: TI_GERICHTE 60.2002.344 del 28 settembre 2004</w:t>
      </w:r>
    </w:p>
    <w:p>
      <w:pPr>
        <w:pStyle w:val="Heading2"/>
      </w:pPr>
      <w:r>
        <w:t>Regeste</w:t>
      </w:r>
    </w:p>
    <w:p>
      <w:r>
        <w:t>istanza di promozione dell'accusa. denuncia mendace. falsa testimonianza.</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Come esposto, l'istante afferma che " (…) la deposizione del __________ è molto precisa e ricca di particolari e non presenta alcuna incoerenza " (istanza di promozione dell'accusa 15/18.11.2002, p. 4) e fonderebbe seri indizi di colpevolezza in relazione alle ipotesi accusatorie di cui all'art. 303 CP (secondo cui è punito per denuncia mendace chiunque denuncia all’autorità come colpevole di un crimine o di un delitto una persona che egli sa innocente, per provocare contro di lei un procedimento penale, oppure chiunque in altro modo ordisce mene subdole per provocare un procedimento penale contro una persona che egli sa innocente; A. DONATSCH / W. WOHLERS, Strafrecht IV, 3. ed., Zurigo 2004, p. 366 ss.; BSK StGB II - V. DELNON / A. RÜDY, Basilea 2003, n. 5 ss. ad art. 303 CP; B. CORBOZ, Les infractions en droit suisse, Berna 2002, volume II, n. 1 ss. ad art. 303 CP; G. STRATENWERTH, Schweizerisches Strafrecht, BT II, 5. ed., Berna 2000, § 53 n. 2 ss.; S. TRECHSEL, Schweizerisches Strafgesetzbuch, Kurzkommentar, 2. ed., Zurigo 1997, n. 1 ss. ad art. 303 CP) ed ai combinati art. 307 e 24 CP (secondo cui è punito per istigazione alla falsa testimonianza chiunque intenzionalmente determina un testimone in un procedimento giudiziario a fare sui fatti della causa una falsa deposizione; A. DONATSCH / W. WOHLERS, op. cit., p. 423 ss.; BSK StGB II - V. DELNON / B. RÜDY, op. cit., n. 5 ss. ad art. 307 CP; B. CORBOZ, op. cit., n. 1 ss. ad art. 307 CP; G. STRATENWERTH, op. cit., § 54 n. 21 ss.; S. TRECHSEL, op. cit., n. 1 ss. ad art. 307 CP; con riferimento all'art. 24 CP, J. REHBERG / A. DONATSCH, Strafrecht I, 7. ed., Zurigo 2001, p. 120 ss.).</w:t>
      </w:r>
    </w:p>
    <w:p>
      <w:r>
        <w:rPr>
          <w:b/>
        </w:rPr>
        <w:t>E. 2.2</w:t>
      </w:r>
    </w:p>
    <w:p>
      <w:r>
        <w:t>__________ __________ - interrogato nell'ambito del procedimento penale promosso in seguito a querela 3/5.8.2002 (AI 1, inc. NLP __________) - ha dichiarato che " un giorno di quest'estate, verso sera, mentre ero a casa di mio padre, ricevevo una telefonata dal __________ PI 1. Egli mi diceva di andare da lui, perché il __________ (così lui chiama il __________ IS 1) gli aveva dato due pugni sul naso. Questo era capitato sulla strada che passa vicino al __________ e secondo quello che mi aveva detto il __________, il IS 1 era passato di lì con la sua macchina, si era fermato, era sceso e gli aveva spaccato il naso con due pugni. Sempre secondo quello che mi diceva il __________, era pure presente la sua ragazza, che si chiama __________. (…) Gli ho quindi risposto che lo raggiungevo e a piedi sono andato a casa sua. Lui abita a __________, vicino al palazzo dove ci sono i richiedenti l'asilo. Giunto a casa del __________, quando lui mi ha aperto la porta ho subito visto che di segni in faccia non ne aveva. (…) Gli ho chiesto spiegazioni e lui mi ha detto che da me voleva un favore, cioè che io dovevo presentarmi dal suo avvocato e dire che avevo visto il __________ dare due pugni al __________ nelle circostanze che ho appena detto sopra. Io ho risposto che favori di questo genere non ne faccio, che di bugie non ne dico alla giustizia. Lui ha insistito, ma io ho sempre rifiutato " (verbale di interrogatorio 16.10.2002, p. 1 e 2, AI 4, inc. NLP __________).</w:t>
      </w:r>
    </w:p>
    <w:p>
      <w:r>
        <w:rPr>
          <w:b/>
        </w:rPr>
        <w:t>E. 2.3</w:t>
      </w:r>
    </w:p>
    <w:p>
      <w:r>
        <w:t>Luca PI 1 - in merito alla predetta fattispecie - ha asserito che " entrando nella __________ di __________ sono stato aggredito dal signor IS 1 il quale mi ha colpito con un pugno sul naso e prendendo la fuga subito dopo. Testimone del fatto il signor __________ __________, __________ (domiciliato presso il padre __________); inoltre il colpo è ulteriormente constatato nell'annesso certificato medico " (querela penale 3/5.8.2002, p. 1, AI 1, inc. NLP __________): ora, questi fatti - confermati anche in sede di interrogatorio (verbale di interrogatorio 12.8.2002, allegato al rapporto di inchiesta di polizia giudiziaria 15.8.2002, AI 2, inc. NLP __________) - contrastano di tutta evidenza con quanto è stato riferito dal teste __________ __________, segnatamente in relazione al luogo in cui si sarebbe verificata l'aggressione ed al numero di pugni che __________ IS 1 avrebbe inferto al denunciato. Per il che, si deve concludere per l'assenza di seri indizi di colpevolezza in capo al titolo di istigazione alla falsa testimonianza, essendo ragionevole ritenere che se __________ PI 1 avesse voluto sostanziare le sue accuse con il conforto di terzi, avrebbe perlomeno esposto a questi la medesima fattispecie di cui alla querela 3/5.8.2002 ed al successivo interrogatorio 12.8.2002, indicando inoltre quale teste __________ __________. L'istante concorda peraltro " (…) con il PP Garzoni allorquando ritiene che il decreto di non luogo a procedere emesso il 17 ottobre 2002 (…) non dimostra, da solo, la mendacità della denuncia del PI 1 " (istanza di promozione dell'accusa 15/18.11.2002, p. 4), per cui - considerato che la tesi dell'istante in merito all'art. 303 CP si fonda sull'asserita istigazione alla falsa testimonianza, che non è tuttavia sorretta da seri indizi di colpevolezza - il decreto impugnato deve essere confermato anche con riferimento all'ipotesi accusatoria di denuncia mendace.</w:t>
      </w:r>
    </w:p>
    <w:p>
      <w:r>
        <w:rPr>
          <w:b/>
        </w:rPr>
        <w:t>E. 3</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6P.77/2004 dell'1.9.2004;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 Anche la completazione delle informazioni preliminari giusta l'art. 186 cpv. 4 CP appare quindi superflua, i fatti essendo stati sufficientemente chiariti nel procedimento penale sfociato nel decreto impugnato.</w:t>
      </w:r>
    </w:p>
    <w:p>
      <w:r>
        <w:rPr>
          <w:b/>
        </w:rPr>
        <w:t>E. 4</w:t>
      </w:r>
    </w:p>
    <w:p>
      <w:r>
        <w:t>.   __________ PI 1 postula l'ammissione al beneficio del gratuito patrocinio. Ora, tale domanda è irricevibile, posto come questa Camera sia competente al proposito solo quale autorità di ricorso contro le decisioni del giudice dell'istruzione e dell'arresto (art. 35 cpv. 4 Lag; cfr. anche messaggio n. 5123 del 22.5.2001 sulla Lag, ad art. 35 Lag), istanza preposta alla concessione del gratuito patrocinio (art. 26 cpv. 1 Lag; cfr. anche art. 52 cpv. 2 vCPP). Ha nondimeno protestato le ripetibili, che - visto l'esito del gravame - gli sono assegnate; si può pertanto prescindere dalla trasmissione della domanda al giudice dell'istruzione e dell'arresto.</w:t>
      </w:r>
    </w:p>
    <w:p>
      <w:r>
        <w:rPr>
          <w:b/>
        </w:rPr>
        <w:t>E. 5</w:t>
      </w:r>
    </w:p>
    <w:p>
      <w:r>
        <w:t>.   Il gravame è respinto; tassa di giustizia, spese e ripetibili sono poste a carico dell'istante, soccombente. Per questi motivi, richiamati gli art. 184 ss. CPP, 303 e 307 CP, 1 ss. e 39 lit. f LTG ed ogni altra norma applicabile, pronuncia 1.   L'istanza è respinta. 2.   La tassa di giustizia di fr. 450.-- e le spese di fr. 50.--, per complessivi fr. 500.-- (cinquecento), sono poste a carico di __________ IS 1, __________, che rifonderà a __________ PI 1, __________, fr. 250.-- (duecentocinquanta) a titolo di ripetibili.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patrocinato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