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60.2002.314 vom 28. September 2004</w:t>
      </w:r>
    </w:p>
    <w:p>
      <w:r>
        <w:t>TI Tribunale d'appello, 2004-09-28, IT</w:t>
      </w:r>
    </w:p>
    <w:p>
      <w:r>
        <w:rPr>
          <w:b/>
        </w:rPr>
        <w:t xml:space="preserve">Quelle: </w:t>
      </w:r>
      <w:r>
        <w:t>https://mcp.opencaselaw.ch/entscheid/ti_gerichte_60.2002.314</w:t>
      </w:r>
    </w:p>
    <w:p>
      <w:r>
        <w:t>FR: TI_GERICHTE 60.2002.314 du 28 septembre 2004</w:t>
      </w:r>
    </w:p>
    <w:p>
      <w:r>
        <w:t>IT: TI_GERICHTE 60.2002.314 del 28 settembre 2004</w:t>
      </w:r>
    </w:p>
    <w:p>
      <w:pPr>
        <w:pStyle w:val="Heading2"/>
      </w:pPr>
      <w:r>
        <w:t>Regeste</w:t>
      </w:r>
    </w:p>
    <w:p>
      <w:r>
        <w:t>istanza di promozione dell'accusa. appropriazione semplice. furto. truffa. falsità in documenti.</w:t>
      </w:r>
    </w:p>
    <w:p>
      <w:pPr>
        <w:pStyle w:val="Heading2"/>
      </w:pPr>
      <w:r>
        <w:t>Erwägungen</w:t>
      </w:r>
    </w:p>
    <w:p>
      <w:r>
        <w:rPr>
          <w:b/>
        </w:rPr>
        <w:t>E. 1</w:t>
      </w:r>
    </w:p>
    <w:p>
      <w:r>
        <w:t>.   1.1.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1.2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(REP. 1998 n. 110).</w:t>
      </w:r>
    </w:p>
    <w:p>
      <w:r>
        <w:rPr>
          <w:b/>
        </w:rPr>
        <w:t>E. 2</w:t>
      </w:r>
    </w:p>
    <w:p>
      <w:r>
        <w:t>.   2.1. Il reato di cui all'art. 139 cifra 1 CP - secondo cui chiunque, per procacciare a sé o ad altri un indebito profitto, sottrae al fine di appropriarsene una cosa mobile altrui è punito con la reclusione fino a cinque anni o con la detenzione - presuppone tra l'altro, come si evince dal tenore letterale della disposizione, che l'autore agisca per procacciare a sé o ad altri un indebito profitto ( BSK StGB II - M. A. NIGGLI / C. RIEDO, Basilea 2003, n. 70 ss. ad art. 139 CP; B. CORBOZ, Les infractions en droit suisse, volume I, Berna 2002, n. 11 ad art. 139 CP).</w:t>
      </w:r>
    </w:p>
    <w:p>
      <w:r>
        <w:rPr>
          <w:b/>
        </w:rPr>
        <w:t>E. 2.2</w:t>
      </w:r>
    </w:p>
    <w:p>
      <w:r>
        <w:t>Il denunciato/querelato ha affermato che " nel corso del mese di maggio 2002 lei (la qui istante) mi ha chiesto se potevo procurarle una vettura che costava poco, se conoscevo un garagista. Le ho detto che presso il Garage __________ di __________ vi era una VW Golf che costava fr. 3'000.--. Dopo averla vista, mi ha detto che la vettura le piaceva e mi ha chiesto di anticipare i soldi che in seguito mi avrebbe pagato. Io ho accettato, mi sono fidato, e verso la fine di maggio ho provveduto al collaudo e alla immatricolazione del veicolo a Camorino. In seguito, in data 5 giugno 2002 mi sono recato al Garage __________ di __________ e ho versato la somma di fr. 3'000.-- per il pagamento della vettura, ricevendo una regolare fattura/contratto che consegno all'agente interrogante. Dopo di questo ho cominciato logicamente a chiedere che i soldi mi fossero rimborsati, ma ho visto che vi erano delle difficoltà, non riuscivo a trovare la IS 1, mi dava sempre delle scuse, mi diceva che prima o poi mi avrebbe pagato. Ad un certo punto, erano passate più di due settimane, le ho detto che se non mi pagava le portavo via la macchina. Per farle vedere le mie intenzioni, in data 22 giugno le ho preso dalla vettura la licenza di circolazione, per aprire la vettura avevo una chiave di riserva. Lei, invece di comportarsi bene, è venuta in polizia a fare la denuncia del furto della licenza, pur sapendo che ero stato io a portargliela via. Visto che il mio avvertimento non era servito a nulla, il lunedì 24 giugno 2002 alla mattina, le ho preso la vettura che si trovava a __________ vicino alla chiesa. Anche in questa occasione, pur sapendo che ero io che le avevo portato via la vettura, è venuta in polizia per denunciare il furto " (verbale di interrogatorio 25.9.2002, p. 1 s., allegato al rapporto di inchiesta di polizia giudiziaria 25.9.2002, AI 2).</w:t>
      </w:r>
    </w:p>
    <w:p>
      <w:r>
        <w:rPr>
          <w:b/>
        </w:rPr>
        <w:t>E. 2.3</w:t>
      </w:r>
    </w:p>
    <w:p>
      <w:r>
        <w:t>Ciò posto e ritenuto che la quietanza di data 5.6.2002 (allegata al rapporto di inchiesta di polizia giudiziaria 25.9.2002, AI 2; cfr. anche doc. 1, allegato alla denuncia/querela penale 16/19.8.2002, AI 1) attesta che il denunciato/querelato ha corrisposto al Garage __________ (e per esso a __________ __________) fr. 3'000.-- per " (…) VW Golf azzurra '91. Km 143000. Collaudata. Come vista e provata " - come da accordo con l'istante (" Verso l'inizio di maggio di quest'anno ho incaricato il signor PI 1 __________ di comperarmi una vettura d'occasione che avevo visto al Garage __________ di __________. Era una vettura VW Golf blu ed il signor PI 1 si era offerto di fare da intermediario per l'acquisto della vettura, siccome conosceva bene il proprietario del garage. Sapevo che il costo della vettura ammontava a fr. 3'000.--. Non so come sia avvenuto il contratto, le modalità di pagamento, tra il signor PI 1 ed il signor __________, comunque io in quel momento non gli avevo dato i soldi, ci saremmo poi arrangiati in seguito ", verbale di interrogatorio 24.9.2002, p. 1, allegato al rapporto di inchiesta di polizia giudiziaria 25.9.2002, AI 2) -, si deve concludere, in mancanza di documenti provanti il versamento di fr. 3'000.-- a favore del denunciato/querelato [__________IS 1 limitandosi a dire che " la somma di fr. 3'000.-- è stata versata (da lei) nelle mani del signor PI 1, senza che questi abbia rilasciato alcuna ricevuta, (…) " (denuncia/querela penale 16/19.8.2002, p. 2)], per l'assenza di seri indizi di colpevolezza in relazione all'accusa di furto: infatti, se l'autore intendeva coprire una sua pretesa, il profitto di cui all'art. 139 cifra 1 CP non è indebito (BSK StGB II - M. A. NIGGLI, op. cit., n. 76 ad art. 137 ss. CP; G. STRATENWERTH / G. JENNY, Schweizerisches Strafrecht, BT II, 6. ed., Berna 2003, § 13 n. 36; B. CORBOZ, op. cit., n. 15 s. ad art. 138 CP).</w:t>
      </w:r>
    </w:p>
    <w:p>
      <w:r>
        <w:rPr>
          <w:b/>
        </w:rPr>
        <w:t>E. 2.4</w:t>
      </w:r>
    </w:p>
    <w:p>
      <w:r>
        <w:t>Tale fattispecie sarebbe nondimeno sanzionata giusta l'art. 137 cifra 2 cpv. 2 CP (secondo cui è punibile con la detenzione o con la multa, a querela di parte, per appropriazione semplice chiunque si appropria di una cosa mobile altrui senza fine di lucro; BSK StGB II - M. A. NIGGLI, op. cit., n. 54 ss. ad art. 137 CP; J. REHBERG / N. SCHMID / A. DONATSCH, Strafrecht III, 8. ed., Zurigo 2003, p. 96; G. STRATENWERTH / G. JENNY, op. cit., § 13 n. 42; B. CORBOZ, op. cit., n. 16 ad art. 137 CP), come evidenzia anche l'istante: " (…) se per denegata ipotesi si ammettesse l'esistenza di un credito a favore dello PI 1, questi, rubando la carta grigia ed in seguito la (sua) auto (…), ha comunque posto in essere un comportamento delittuoso, più precisamente egli si è macchiato di un atto di giustizia propria illecito, comportamento sanzionato dal nostro Codice penale all'art. 137 cifra 2 CPS " (istanza di promozione dell'accusa 25/28.10.2002, p. 5). Sennonché, questa ipotesi accusatoria è irrilevante in concreto: __________ IS 1, assistita da un legale, postula infatti la promozione dell'accusa nei confronti del denunciato/querelato " (…) per i reati di cui agli art. 139 CPS, 146 CPS e 251 e ss. CPS " (istanza di promozione dell'accusa 25/28.10.2002, p. 2), per cui - posto come non spetti a questa Camera fissare, in vece dell'istante, il tema del gravame a' sensi dell'art. 186 CPP - non si impone di confrontarsi con detto reato e con i suoi presupposti (segnatamente in relazione all'esistenza di una " cosa mobile altrui " e quindi alla natura giuridica del rapporto contrattuale tra le parti concernente l'autovettura in questione) o di ritornare gli atti al procuratore pubblico in applicazione dell'art. 186 cpv. 4 CPP (e questo a prescindere da un eventuale obbligo del magistrato inquirente di indagare d'ufficio in merito alla fattispecie).</w:t>
      </w:r>
    </w:p>
    <w:p>
      <w:r>
        <w:rPr>
          <w:b/>
        </w:rPr>
        <w:t>E. 3</w:t>
      </w:r>
    </w:p>
    <w:p>
      <w:r>
        <w:t>.   Come esposto, l'istante chiede la promozione dell'accusa anche per titolo di truffa (secondo cui è punito con la reclusione fino a cinque anni o con la detenzione chiunque, per procacciare a sé o ad altri un indebito profitto, inganna con astuzia una persona affermando cose false o dissimulando cose vere, oppure ne conferma subdolamente l'errore inducendola in tal modo ad atti pregiudizievoli al patrimonio proprio o altrui; decisione TF 6S.209/2004 del 28.7.2004; BSK StGB II - G. ARZT, op. cit., n. 10 ss. ad art. 146 CP) e falsità in documenti (secondo cui è punito con la reclusione fino a cinque anni o con la detenzione chiunque,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 importanza giuridica, o fa uso, a scopo di inganno, di un tale documento; decisione TF 6S.114/2004 del 15.7.2004; BSK StGB II - M. BOOG, op. cit., n. 1 ss. ad art. 251 CP). Il gravame appare tuttavia irricevibile al proposito: infatti, l'istante - in palese inosservanza del principio secondo cui un'istanza di promozione dell'accusa comporta, oltre alla precisa indicazione dei reati per i quali è postulata (come prevede l'art. 188 lit. b CPP), la puntuale descrizione di seri indizi di colpevolezza in relazione ai presupposti oggettivi e soggettivi dei reati ipotizzati - omette di definire con chiarezza le fattispecie che adempirebbero tali reati e di confrontarsi con i presupposti di dette ipotesi accusatorie.</w:t>
      </w:r>
    </w:p>
    <w:p>
      <w:r>
        <w:rPr>
          <w:b/>
        </w:rPr>
        <w:t>E. 4</w:t>
      </w:r>
    </w:p>
    <w:p>
      <w:r>
        <w:t>.   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(decisione TF 6P.17/2004 del 4.8.2004; R. HAUSER / E. SCHWERI, Schweizerisches Strafprozessrecht, 5. ed., Basilea 2002, § 54 n. 1 e § 55 n. 8 ss.), segnatamente quando la prova è manifestamente irrilevante, inutile o inidonea a dimostrare fatti pertinenti o a modificare la convinzione del giudice (M. RUSCA / E. SALMINA / C. VERDA, Commento del Codice di procedura penale ticinese, Lugano 1997, n. 25 ad art. 58 CPP e n. 4 ad art. 79 CPP), come nella fattispecie [in particolare con riferimento alle " denunce/querele " di data 22.6.2002 e 24.6.2002 (cfr., al proposito, rapporto di inchiesta di polizia giudiziaria 25.9.2002, p. 1 ss., AI 2) ed al deposito delle targhe dell'istante presso la Sezione della circolazione, che - alla luce di quanto esposto ai considerandi precedenti - non sostanzierebbero comunque la sua tesi].</w:t>
      </w:r>
    </w:p>
    <w:p>
      <w:r>
        <w:rPr>
          <w:b/>
        </w:rPr>
        <w:t>E. 5</w:t>
      </w:r>
    </w:p>
    <w:p>
      <w:r>
        <w:t>.   Il gravame, per quanto ricevibile, è respinto; tassa di giustizia e spese sono poste a carico dell'istante, soccombente. Per questi motivi, richiamati gli art. 184 ss. CPP, 139, 146 e 251 CP, 1 ss. e 39 lit. f LTG ed ogni altra norma applicabile, pronuncia 1.   L'istanza, per quanto ricevibile, è respinta. 2.   La tassa di giustizia di fr. 450.-- e le spese di fr. 50.--, per complessivi fr. 500.-- (cinquecento), sono poste a carico di __________ IS 1, __________. 3.   Rimedio di diritto: Il presente giudizio può essere impugnato mediante ricorso per cassazione al Tribunale federale. Il ricorso deve essere depositato presso il Tribunale federale entro trenta giorni dalla notificazione della decisione (art. 272 PPF). La legittimazione e le modalità di ricorso sono rette dagli art. 268 ss. PPF. 4.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