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60.2002.135 vom 28. September 2004</w:t>
      </w:r>
    </w:p>
    <w:p>
      <w:r>
        <w:t>TI Tribunale d'appello, 2004-09-28, IT</w:t>
      </w:r>
    </w:p>
    <w:p>
      <w:r>
        <w:rPr>
          <w:b/>
        </w:rPr>
        <w:t xml:space="preserve">Quelle: </w:t>
      </w:r>
      <w:r>
        <w:t>https://mcp.opencaselaw.ch/entscheid/ti_gerichte_60.2002.135</w:t>
      </w:r>
    </w:p>
    <w:p>
      <w:r>
        <w:t>FR: TI_GERICHTE 60.2002.135 du 28 septembre 2004</w:t>
      </w:r>
    </w:p>
    <w:p>
      <w:r>
        <w:t>IT: TI_GERICHTE 60.2002.135 del 28 settembre 2004</w:t>
      </w:r>
    </w:p>
    <w:p>
      <w:pPr>
        <w:pStyle w:val="Heading2"/>
      </w:pPr>
      <w:r>
        <w:t>Regeste</w:t>
      </w:r>
    </w:p>
    <w:p>
      <w:r>
        <w:t>istanza di promozione dell'accusa. completazione delle informazioni preliminari. irricevibilità.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PI 3</w:t>
      </w:r>
    </w:p>
    <w:p>
      <w:r>
        <w:t>Per la Camera dei ricorsi penali</w:t>
      </w:r>
    </w:p>
    <w:p>
      <w:r>
        <w:t>Il presidente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