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53.2000.37 vom 21. Dezember 2000</w:t>
      </w:r>
    </w:p>
    <w:p>
      <w:r>
        <w:t>TI Tribunale d'appello, 2000-12-21, IT</w:t>
      </w:r>
    </w:p>
    <w:p>
      <w:r>
        <w:rPr>
          <w:b/>
        </w:rPr>
        <w:t xml:space="preserve">Quelle: </w:t>
      </w:r>
      <w:r>
        <w:t>https://mcp.opencaselaw.ch/entscheid/ti_gerichte_53.2000.37</w:t>
      </w:r>
    </w:p>
    <w:p>
      <w:r>
        <w:t>FR: TI_GERICHTE 53.2000.37 du 21 décembre 2000</w:t>
      </w:r>
    </w:p>
    <w:p>
      <w:r>
        <w:t>IT: TI_GERICHTE 53.2000.37 del 21 dicembre 2000</w:t>
      </w:r>
    </w:p>
    <w:p>
      <w:pPr>
        <w:pStyle w:val="Heading2"/>
      </w:pPr>
      <w:r>
        <w:t>Volltext</w:t>
      </w:r>
    </w:p>
    <w:p>
      <w:r>
        <w:t>Incarto n.53.2000.00037</w:t>
      </w:r>
    </w:p>
    <w:p>
      <w:r>
        <w:t>Lugano</w:t>
      </w:r>
    </w:p>
    <w:p>
      <w:r>
        <w:t>21 dicembre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sulla petizione 1. novembre 2000 di</w:t>
      </w:r>
    </w:p>
    <w:p>
      <w:r>
        <w:t>__________</w:t>
      </w:r>
    </w:p>
    <w:p>
      <w:r>
        <w:t>contro</w:t>
      </w:r>
    </w:p>
    <w:p>
      <w:r>
        <w:t>la decisione 17 ottobre 2000, no. 4555, del Consiglio di Stato, che gli riconosce solo parzialmente le pretese avanzate dall'insorgente in tema di riesame dello stipendio;</w:t>
      </w:r>
    </w:p>
    <w:p>
      <w:r>
        <w:t>preso atto che il 20 dicembre 2000 il ricorrente ha comunicato di ritirare la petizione;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