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53.2000.35 vom 18. Januar 2002</w:t>
      </w:r>
    </w:p>
    <w:p>
      <w:r>
        <w:t>TI Tribunale d'appello, 2002-01-18, IT</w:t>
      </w:r>
    </w:p>
    <w:p>
      <w:r>
        <w:rPr>
          <w:b/>
        </w:rPr>
        <w:t xml:space="preserve">Quelle: </w:t>
      </w:r>
      <w:r>
        <w:t>https://mcp.opencaselaw.ch/entscheid/ti_gerichte_53.2000.35</w:t>
      </w:r>
    </w:p>
    <w:p>
      <w:r>
        <w:t>FR: TI_GERICHTE 53.2000.35 du 18 janvier 2002</w:t>
      </w:r>
    </w:p>
    <w:p>
      <w:r>
        <w:t>IT: TI_GERICHTE 53.2000.35 del 18 gennaio 2002</w:t>
      </w:r>
    </w:p>
    <w:p>
      <w:pPr>
        <w:pStyle w:val="Heading2"/>
      </w:pPr>
      <w:r>
        <w:t>Regeste</w:t>
      </w:r>
    </w:p>
    <w:p>
      <w:r>
        <w:t>Sentenza o decisione senza scheda</w:t>
      </w:r>
    </w:p>
    <w:p>
      <w:pPr>
        <w:pStyle w:val="Heading2"/>
      </w:pPr>
      <w:r>
        <w:t>Erwägungen</w:t>
      </w:r>
    </w:p>
    <w:p>
      <w:r>
        <w:rPr>
          <w:b/>
        </w:rPr>
        <w:t>E. 12</w:t>
      </w:r>
    </w:p>
    <w:p>
      <w:r>
        <w:t>cpv. 2 LALPar. L'accertamento dell'esistenza di una violazione del divieto di discriminazione sancito dall'art. 3 LPar può essere promosso mediante azione diretta al Tribunale cantonale amministrativo soltanto nei casi in cui non può essere conseguito impugnando la decisione di non ammissione davanti alla competente autorità di ricorso. Ipotesi, questa, che in concreto è esclusa dall'art. 65 LOrd. Nella misura in cui l'attrice fonda la sua pretesa d'indennità sulla decisione del municipio di non rinnovarle l'incarico, la petizione va quindi respinta. 3.2. Alla stessa conclusione si giungerebbe qualora si volesse ravvisare nella decisione 13 luglio 1998 del municipio una disdetta di un rapporto di lavoro diventato a tempo indeterminato perché illegittimamente mantenuto sotto forma di incarico annuale. Anche in questo caso, la mancata impugnazione del provvedimento impedisce di rimetterne in discussione la legittimità nell'ambito di un'azione promossa al fine di ottenere il riconoscimento di un'indennità per licenziamento lesivo del divieto di discriminazione sancito dall'art. 3 LPar. 4.   In esito alle considerazioni che precedono, la petizione va quindi respinta. La tassa di giustizia è posta a carico della comparente secondo soccombenza. Per questi motivi, visti gli art. 3, 5, 13 LPar; 12 LALPar; 68 LOrd; 3, 18, 28, 71 PAmm; dichiara e pronuncia: 1.   La petizione è respinta. 2.   La tassa di giustizia di fr. 500.-- è a carico della comparente.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