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53.1997.2 vom 16. Oktober 1997</w:t>
      </w:r>
    </w:p>
    <w:p>
      <w:r>
        <w:t>TI Tribunale d'appello, 1997-10-16, IT</w:t>
      </w:r>
    </w:p>
    <w:p>
      <w:r>
        <w:rPr>
          <w:b/>
        </w:rPr>
        <w:t xml:space="preserve">Quelle: </w:t>
      </w:r>
      <w:r>
        <w:t>https://mcp.opencaselaw.ch/entscheid/ti_gerichte_53.1997.2</w:t>
      </w:r>
    </w:p>
    <w:p>
      <w:r>
        <w:t>FR: TI_GERICHTE 53.1997.2 du 16 octobre 1997</w:t>
      </w:r>
    </w:p>
    <w:p>
      <w:r>
        <w:t>IT: TI_GERICHTE 53.1997.2 del 16 ottobre 1997</w:t>
      </w:r>
    </w:p>
    <w:p>
      <w:pPr>
        <w:pStyle w:val="Heading2"/>
      </w:pPr>
      <w:r>
        <w:t>Volltext</w:t>
      </w:r>
    </w:p>
    <w:p>
      <w:r>
        <w:t>Incarto n.53.97.00002</w:t>
      </w:r>
    </w:p>
    <w:p>
      <w:r>
        <w:t>Lugano</w:t>
      </w:r>
    </w:p>
    <w:p>
      <w:r>
        <w:t>16 ottobre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sulla petizione 11 luglio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21 maggio 1997, no. 2464, del Consiglio di Stato che incaricava __________ sino all'avvenuta riorganizzazione del Corpo quale Commissario capo ad interim;</w:t>
      </w:r>
    </w:p>
    <w:p>
      <w:r>
        <w:t>preso atto che il Consiglio di Stato con risoluzione 26 settembre 1997, no. 4912, ha annullato l'impugnata decisione e nominato nel contempo il ricorrente quale Commissario capo al Commissariato di __________ a far tempo dal 1° aprile 1997;</w:t>
      </w:r>
    </w:p>
    <w:p>
      <w:r>
        <w:t>rilevato quanto sopra, la petizione diventata priva di oggetto viene stralciata dai ruoli con l'assegnazione al ricorrente di un'indennità per ripetibili;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