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52.2022.416 vom 12. Dezember 2022</w:t>
      </w:r>
    </w:p>
    <w:p>
      <w:r>
        <w:t>TI Tribunale d'appello, 2022-12-12, IT</w:t>
      </w:r>
    </w:p>
    <w:p>
      <w:r>
        <w:rPr>
          <w:b/>
        </w:rPr>
        <w:t xml:space="preserve">Quelle: </w:t>
      </w:r>
      <w:r>
        <w:t>https://mcp.opencaselaw.ch/entscheid/ti_gerichte_52.2022.416</w:t>
      </w:r>
    </w:p>
    <w:p>
      <w:r>
        <w:t>FR: TI_GERICHTE 52.2022.416 du 12 décembre 2022</w:t>
      </w:r>
    </w:p>
    <w:p>
      <w:r>
        <w:t>IT: TI_GERICHTE 52.2022.416 del 12 dicembre 2022</w:t>
      </w:r>
    </w:p>
    <w:p>
      <w:pPr>
        <w:pStyle w:val="Heading2"/>
      </w:pPr>
      <w:r>
        <w:t>Regeste</w:t>
      </w:r>
    </w:p>
    <w:p>
      <w:r>
        <w:t>Revoca della licenza di condurre a titolo cautelativo. Ordine di sottoporsi a perizia di medicina del traffico. Effetto sospensivo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tassa di giustizia di fr. 1'500.-, già anticipata dal ricorrente, rimane interamente a suo carico.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Per il Tribunale cantonale amministrativo Il vicepresidente   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