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52.2021.322 vom 24. Februar 2022</w:t>
      </w:r>
    </w:p>
    <w:p>
      <w:r>
        <w:t>TI Tribunale d'appello, 2022-02-24, IT</w:t>
      </w:r>
    </w:p>
    <w:p>
      <w:r>
        <w:rPr>
          <w:b/>
        </w:rPr>
        <w:t xml:space="preserve">Quelle: </w:t>
      </w:r>
      <w:r>
        <w:t>https://mcp.opencaselaw.ch/entscheid/ti_gerichte_52.2021.322</w:t>
      </w:r>
    </w:p>
    <w:p>
      <w:r>
        <w:t>FR: TI_GERICHTE 52.2021.322 du 24 février 2022</w:t>
      </w:r>
    </w:p>
    <w:p>
      <w:r>
        <w:t>IT: TI_GERICHTE 52.2021.322 del 24 febbraio 2022</w:t>
      </w:r>
    </w:p>
    <w:p>
      <w:pPr>
        <w:pStyle w:val="Heading2"/>
      </w:pPr>
      <w:r>
        <w:t>Regeste</w:t>
      </w:r>
    </w:p>
    <w:p>
      <w:r>
        <w:t>Multa per violazione di un'ordinanza municipale concernente il littering e i vandalismi - Ricorso al TF accolto a causa della violazione del diritto di essere sentito dovuta al mancato confronto tra il ricorrente e l'agente di polizia che lo ha riconosciuto</w:t>
      </w:r>
    </w:p>
    <w:p>
      <w:pPr>
        <w:pStyle w:val="Heading2"/>
      </w:pPr>
      <w:r>
        <w:t>Erwägungen</w:t>
      </w:r>
    </w:p>
    <w:p>
      <w:r>
        <w:rPr>
          <w:b/>
        </w:rPr>
        <w:t>E. 25</w:t>
      </w:r>
    </w:p>
    <w:p>
      <w:r>
        <w:t>agosto 2016 consid. 5.5; STA 52.2016.438 del 5 aprile 2018); che, dato l'esito, si prescinde quindi dal prelievo di una tassa di giustizia e delle spese; che il Comune di __________, il cui Municipio ha emanato la decisione che ha dato avvio al procedimento, rifonderà al ricorrente, patrocinato da un avvocato, un'adeguata indennità per ripetibili per entrambe le sedi ricorsuali cantonali (art. 49 cpv. 1 LPAmm). Per questi motivi, decide: 1.   Il ricorso è parzialmente accolto . Di conseguenza sono annullate: 1.1.    la risoluzione del 30 aprile 2019 (n. 2157) del Consiglio di Stato; 1.2.    il decreto di multa del 4 settembre 2018 (n. __________) del CO 1. 2.   Gli atti sono trasmessi al CO 1 per una nuova decisione, previo completamento dell'accertamento dei fatti, come indicato nei considerandi. 3.   Non si prelevano né tassa di giustizia né spese . Al ricorrente va retrocessa la somma di fr. 800.- anticipata. Il Comune di __________ rifonderà all'insorgente complessivamente fr. 2'000.- a titolo di ripetibili per entrambe le sedi. 4.   Contro la presente decisione è dato ricorso in materia penale al Tribunale federale a Losanna entro il termine di 30 giorni dalla sua notificazione (art. 78 segg. della legge sul Tribunale federale del 17 giugno 2005; LTF; RS 173.110 ). 5.   Intimazione a: 1. CO 1 2. CO 2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