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52.2020.153 vom 4. März 2020</w:t>
      </w:r>
    </w:p>
    <w:p>
      <w:r>
        <w:t>TI Tribunale d'appello, 2020-03-04, IT</w:t>
      </w:r>
    </w:p>
    <w:p>
      <w:r>
        <w:rPr>
          <w:b/>
        </w:rPr>
        <w:t xml:space="preserve">Quelle: </w:t>
      </w:r>
      <w:r>
        <w:t>https://mcp.opencaselaw.ch/entscheid/ti_gerichte_52.2020.153</w:t>
      </w:r>
    </w:p>
    <w:p>
      <w:r>
        <w:t>FR: TI_GERICHTE 52.2020.153 du 4 mars 2020</w:t>
      </w:r>
    </w:p>
    <w:p>
      <w:r>
        <w:t>IT: TI_GERICHTE 52.2020.153 del 4 marzo 2020</w:t>
      </w:r>
    </w:p>
    <w:p>
      <w:pPr>
        <w:pStyle w:val="Heading2"/>
      </w:pPr>
      <w:r>
        <w:t>Regeste</w:t>
      </w:r>
    </w:p>
    <w:p>
      <w:r>
        <w:t>Commessa pubblica. Il committente che decide di mantenere in gara offerte superiori al preventivo di riferimento non può rivenire sui propri passi con la risposta al ricorso. Il bando non imponeva l'estromissione delle offerte superiori al preventivo, ma conferiva una facoltà al committente</w:t>
      </w:r>
    </w:p>
    <w:p>
      <w:pPr>
        <w:pStyle w:val="Heading2"/>
      </w:pPr>
      <w:r>
        <w:t>Erwägungen</w:t>
      </w:r>
    </w:p>
    <w:p>
      <w:r>
        <w:rPr>
          <w:b/>
        </w:rPr>
        <w:t>E. 1</w:t>
      </w:r>
    </w:p>
    <w:p>
      <w:r>
        <w:t>Il ricorso è parzialmente accolto. Di conseguenza:</w:t>
      </w:r>
    </w:p>
    <w:p>
      <w:r>
        <w:rPr>
          <w:b/>
        </w:rPr>
        <w:t>E. 1.1</w:t>
      </w:r>
    </w:p>
    <w:p>
      <w:r>
        <w:t>la decisione del 4 marzo 2020 (n. 1193) del Consiglio di Stato è annullata;</w:t>
      </w:r>
    </w:p>
    <w:p>
      <w:r>
        <w:rPr>
          <w:b/>
        </w:rPr>
        <w:t>E. 1.2</w:t>
      </w:r>
    </w:p>
    <w:p>
      <w:r>
        <w:t>gli atti sono rinviati al Governo per nuova decisione ai sensi dei considerandi. 2.   La tassa di giustizia di fr. 1'500.- è posta a carico dello Stato. Alla ricorrente è restituito l'anticipo versato. Lo Stato rifonderà alla ricorrente fr. 1'500.-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