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52.2019.241 vom 13. April 2018</w:t>
      </w:r>
    </w:p>
    <w:p>
      <w:r>
        <w:t>TI Tribunale d'appello, 2018-04-13, IT</w:t>
      </w:r>
    </w:p>
    <w:p>
      <w:r>
        <w:rPr>
          <w:b/>
        </w:rPr>
        <w:t xml:space="preserve">Quelle: </w:t>
      </w:r>
      <w:r>
        <w:t>https://mcp.opencaselaw.ch/entscheid/ti_gerichte_52.2019.241</w:t>
      </w:r>
    </w:p>
    <w:p>
      <w:r>
        <w:t>FR: TI_GERICHTE 52.2019.241 du 13 avril 2018</w:t>
      </w:r>
    </w:p>
    <w:p>
      <w:r>
        <w:t>IT: TI_GERICHTE 52.2019.241 del 13 aprile 2018</w:t>
      </w:r>
    </w:p>
    <w:p>
      <w:pPr>
        <w:pStyle w:val="Heading2"/>
      </w:pPr>
      <w:r>
        <w:t>Regeste</w:t>
      </w:r>
    </w:p>
    <w:p>
      <w:r>
        <w:t>Rinnovo di un permesso di dimora UE/AELS per l'escerzio di un'attività lucrativa indipendente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Stante quanto precede, il gravame deve essere parzialmente accolto, annullando la decisione dipartimentale impugnata e quella governativa che la tutela. Non essendo adempiuti i requisiti per non rinnovare il permesso di dimora UE/AELS di cui beneficiava la ricorrente, si giustifica pertanto di rinviare gli atti all'Autorità di prime cure affinché stabilisca se RI 1 possa essere effettivamente considerata come una lavoratrice dipendente e, qualunque sia il risultato di tale accertamento, provveda al rinnovo della sua autorizzazione di dimora UE/AELS (giusta l'art. 6 o 12 allegato I ALC). 4.2. Visto l'esito del ricorso si prescinde dal prelievo di una tassa di giustizia e delle spese. Lo Stato del Cantone Ticino rifonderà all'insorgente, in quanto assistita da un consulente giuridico, un'indennità a titolo di ripetibili per entrambe le sedi (art. 49 cpv. 1 LPAmm). Per questi motivi, decide: 1.   Il ricorso è parzialmente accolto. Di conseguenza: 1.1.   la risoluzione del 3 aprile 2019 (n. 1783) del Consiglio di Stato e quella del 13 aprile 2018 (n. SIMIC 17656410) della Sezione della popolazione del Dipartimento delle istituzioni sono annullate; 1.2.   gli atti sono retrocessi all'Autorità dipartimentale affinché rinnovi il permesso di dimora UE/AELS della ricorrente, dopo avere proceduto come indicato ai considerandi. 2.   Non si prelevano né tasse né spese di giustizia. All'insorgente va restituito l'importo di fr. 1'200.- versato a titolo di anticipo per le presunte spese processuali. 3.   Lo Stato del Cantone Ticino rifonderà alla ricorrente complessivamente fr. 1'800.- a titolo di ripetibili per entrambe le sedi. 4.   Contro la presente decisione è dato ricorso in materia di diritto pubblico al Tribunale federale a Losanna entro il termine di 30 giorni dalla sua notificazione (art. 82 segg. della legge sul Tribunale federale del 17 giugno 2005 [LTF; RS 173.110]). 5.   Intimazione a: Per il Tribunale cantonale amministrativo Il vicepresidente                                                     Il vicecancelliere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