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52.2019.178 vom 13. März 2019</w:t>
      </w:r>
    </w:p>
    <w:p>
      <w:r>
        <w:t>TI Tribunale d'appello, 2019-03-13, IT</w:t>
      </w:r>
    </w:p>
    <w:p>
      <w:r>
        <w:rPr>
          <w:b/>
        </w:rPr>
        <w:t xml:space="preserve">Quelle: </w:t>
      </w:r>
      <w:r>
        <w:t>https://mcp.opencaselaw.ch/entscheid/ti_gerichte_52.2019.178</w:t>
      </w:r>
    </w:p>
    <w:p>
      <w:r>
        <w:t>FR: TI_GERICHTE 52.2019.178 du 13 mars 2019</w:t>
      </w:r>
    </w:p>
    <w:p>
      <w:r>
        <w:t>IT: TI_GERICHTE 52.2019.178 del 13 marzo 2019</w:t>
      </w:r>
    </w:p>
    <w:p>
      <w:pPr>
        <w:pStyle w:val="Heading2"/>
      </w:pPr>
      <w:r>
        <w:t>Volltext</w:t>
      </w:r>
    </w:p>
    <w:p>
      <w:r>
        <w:t>Incarto n.52.2019.178</w:t>
      </w:r>
    </w:p>
    <w:p>
      <w:r>
        <w:t>Lugano</w:t>
      </w:r>
    </w:p>
    <w:p>
      <w:r>
        <w:t>29 aprile 2019</w:t>
      </w:r>
    </w:p>
    <w:p>
      <w:r>
        <w:t>In nomedella Repubblica e CantoneTicino</w:t>
      </w:r>
    </w:p>
    <w:p>
      <w:r>
        <w:t>Il Tribunale cantonale amministrativo</w:t>
      </w:r>
    </w:p>
    <w:p>
      <w:r>
        <w:t>composto dei giudici:</w:t>
      </w:r>
    </w:p>
    <w:p>
      <w:r>
        <w:t>Flavia Verzasconi, presidente,</w:t>
      </w:r>
    </w:p>
    <w:p>
      <w:r>
        <w:t>Matteo Cassina, Fulvio Campello</w:t>
      </w:r>
    </w:p>
    <w:p>
      <w:r>
        <w:t>vicecancelliere:</w:t>
      </w:r>
    </w:p>
    <w:p>
      <w:r>
        <w:t>Reto Peterhans</w:t>
      </w:r>
    </w:p>
    <w:p>
      <w:r>
        <w:t>statuendo sul ricorso del 15 aprile 2019 di</w:t>
      </w:r>
    </w:p>
    <w:p>
      <w:r>
        <w:t>RI 1</w:t>
      </w:r>
    </w:p>
    <w:p>
      <w:r>
        <w:t>contro</w:t>
      </w:r>
    </w:p>
    <w:p>
      <w:r>
        <w:t>la decisione del 13 marzo 2019 (n. 1267) del Consiglio di Stato che dichiara irricevibile l'impugnativa inoltrata dall'insorgente avverso lo scritto del 26 novembre 2018 con cui il Municipio del Comune di __________ chiede la riconsegna dei locali da lui utilizzati presso lo stabile __________;</w:t>
      </w:r>
    </w:p>
    <w:p>
      <w:r>
        <w:t>Per il Tribunale cantonale amministrativo</w:t>
      </w:r>
    </w:p>
    <w:p>
      <w:r>
        <w:t>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