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52.2018.405 vom 29. August 2018</w:t>
      </w:r>
    </w:p>
    <w:p>
      <w:r>
        <w:t>TI Tribunale d'appello, 2018-08-29, IT</w:t>
      </w:r>
    </w:p>
    <w:p>
      <w:r>
        <w:rPr>
          <w:b/>
        </w:rPr>
        <w:t xml:space="preserve">Quelle: </w:t>
      </w:r>
      <w:r>
        <w:t>https://mcp.opencaselaw.ch/entscheid/ti_gerichte_52.2018.405</w:t>
      </w:r>
    </w:p>
    <w:p>
      <w:r>
        <w:t>FR: TI_GERICHTE 52.2018.405 du 29 août 2018</w:t>
      </w:r>
    </w:p>
    <w:p>
      <w:r>
        <w:t>IT: TI_GERICHTE 52.2018.405 del 29 agosto 2018</w:t>
      </w:r>
    </w:p>
    <w:p>
      <w:pPr>
        <w:pStyle w:val="Heading2"/>
      </w:pPr>
      <w:r>
        <w:t>Regeste</w:t>
      </w:r>
    </w:p>
    <w:p>
      <w:r>
        <w:t>Istanza di revisione di una sentenza non ancora cresciuta in giudicato</w:t>
      </w:r>
    </w:p>
    <w:p>
      <w:pPr>
        <w:pStyle w:val="Heading2"/>
      </w:pPr>
      <w:r>
        <w:t>Erwägungen</w:t>
      </w:r>
    </w:p>
    <w:p>
      <w:r>
        <w:rPr>
          <w:b/>
        </w:rPr>
        <w:t>E. 16</w:t>
      </w:r>
    </w:p>
    <w:p>
      <w:r>
        <w:t>dicembre 1943; OG; CS 3 499), non dà avvio ad una procedura di ricorso indipendente, ma ne prosegue una già avviata dinnanzi alle autorità inferiori (cd. funktionellen Instanzenzug ; cfr. tra questi: Kölz/Häner/Bertschi , op. cit., n. 680, 1371, 1751 e rimandi; Giovanni Biaggini , in: Marcel Alexander Niggli/Peter Uebersax/ Hans Wiprächtiger, Lorenz Kneubühler [curatori], Bundesgerichtsgesetz, Basler Kommentar , III ed. Basilea 2018, ad art. 113 n. 19; Bernard Corboz , in: Bernard Corboz/Alain Wurzburger/ Pierre Ferrari/Jean-Maurice Frésard/Florence Aubry Girardin [curatori ], Commentaire de la LTF, II ed., Berna 2014, ad art. 103 n. 13; Tschannen/Zimmerli/Müller , op. cit., n. 298; cfr. sulla discussione: Alexander Misic , Verfassungsbeschwerde - Das Bundesgericht und der subsidiäre Schutz verfassungsmässiger Rechte [Art. 113-119 BGG], Zurigo 2011, pag. 67 segg.); che nel caso concreto il 10 settembre 2018, momento in cui RI 1 ha introdotto l'istanza di revisione in esame, la decisione del 29 agosto 2018 emanata dal giudice delegato del Tribunale cantonale amministrativo non era ancora passata in giudicato, poiché era pendente il termine per impugnarla dinnanzi al Tribunale federale; che già per questo motivo l'istanza di revisione - proponibile unicamente contro una sentenza passata in giudicato, qui non data - andrebbe dichiarata irricevibile; che, in ogni caso, a prescindere da questo aspetto, occorre ricordare che la revisione è un rimedio sussidiario, che per principio non può supplire a omissioni processuali imputabili alle parti: in particolare, il rimedio non è dato quando la parte, facendo uso della necessaria diligenza, poteva invocare il motivo di revisione nella procedura sfociata nella decisione sul ricorso o impugnando quest'ultima con un rimedio ordinario di diritto (cfr. per analogia art. 66 cpv. 3 PA; Rhinow/Koller/Kiss/Thurnherr/Brühl- Moser , op. cit., n. 1402; Kölz/Häner/Bertschi , op. cit., n. 1340; cfr. anche STF 1F_29/2012 del 20 novembre 2012 consid. 1.2); che nei motivi addotti dall'istante a sostegno della sua richiesta non è ravvisabile nessuno dei motivi di revisione contemplati dall'art. 57 LPAmm; che la critica sollevata dall'insorgente è di natura appellatoria, che avrebbe dovuto se del caso essere proposta nell'ambito di un ricorso davanti al Tribunale federale contro la decisione cantonale contro la quale l'istanza è diretta; che, pertanto, stante il contenuto sostanzialmente di ricorso dell'istanza in esame, s'impone la sua trasmissione per competenza al Tribunale federale, affinché la tratti come gravame (art. 6 cpv. 1 LPAmm); che, ferme queste premesse, l'istanza di revisione s'avvera dunque inammissibile e il ricorrente deve essere considerato soccombente, ciò che comporta di porre a suo carico la tassa di giustizia e le ripetibili (art. 47 e 49 LPAmm). Per questi motivi, dichiara e pronuncia: 1.   L'istanza è irricevibile. §.   Di conseguenza essa viene trasmessa per competenza al Tribunale federale, affinché la esamini quale gravame interposto contro la sentenza 52.2018.179 del 29 agosto 2018 del giudice delegato del Tribunale cantonale amministrativo. 2.   La tassa di giustizia di fr. 300.- è posta in capo a RI 1, al quale dev'essere retrocesso l'importo di fr. 200.- anticipato in eccesso. Egli rifonderà fr. 200.- al CO 2 per ripetibili. 3.   Contro la presente decisione è dato ricorso in materia di diritto pubblico al Tribunale federale a Losanna entro il termine di 30 giorni dalla sua notificazione (art. 82 LTF). 4.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