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52.2018.362 vom 20. Juni 2018</w:t>
      </w:r>
    </w:p>
    <w:p>
      <w:r>
        <w:t>TI Tribunale d'appello, 2018-06-20, IT</w:t>
      </w:r>
    </w:p>
    <w:p>
      <w:r>
        <w:rPr>
          <w:b/>
        </w:rPr>
        <w:t xml:space="preserve">Quelle: </w:t>
      </w:r>
      <w:r>
        <w:t>https://mcp.opencaselaw.ch/entscheid/ti_gerichte_52.2018.362</w:t>
      </w:r>
    </w:p>
    <w:p>
      <w:r>
        <w:t>FR: TI_GERICHTE 52.2018.362 du 20 juin 2018</w:t>
      </w:r>
    </w:p>
    <w:p>
      <w:r>
        <w:t>IT: TI_GERICHTE 52.2018.362 del 20 giugno 2018</w:t>
      </w:r>
    </w:p>
    <w:p>
      <w:pPr>
        <w:pStyle w:val="Heading2"/>
      </w:pPr>
      <w:r>
        <w:t>Regeste</w:t>
      </w:r>
    </w:p>
    <w:p>
      <w:r>
        <w:t>Passaggio al nuovo modello salariale di un docente cantonale. Principio della parità di trattamento tra docenti già in carica e nuovi assunti</w:t>
      </w:r>
    </w:p>
    <w:p>
      <w:pPr>
        <w:pStyle w:val="Heading2"/>
      </w:pPr>
      <w:r>
        <w:t>Erwägungen</w:t>
      </w:r>
    </w:p>
    <w:p>
      <w:r>
        <w:rPr>
          <w:b/>
        </w:rPr>
        <w:t>E. 1</w:t>
      </w:r>
    </w:p>
    <w:p>
      <w:r>
        <w:t>LPAmm), è dunque ricevibile in ordine.</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w:t>
      </w:r>
    </w:p>
    <w:p>
      <w:r>
        <w:rPr>
          <w:b/>
        </w:rPr>
        <w:t>E. 1.2</w:t>
      </w:r>
    </w:p>
    <w:p>
      <w:r>
        <w:t>Il giudizio può essere emanato sulla base degli atti, senza istruttoria (art. 25 cpv. 1 LPAmm). La fattispecie emerge con sufficiente chiarezza dagli allegati scritti e dai documenti prodotti dalle parti. In quanto ininfluente ai fini del giudizio per i motivi che saranno meglio illustrati in seguito, non occorre acquisire agli atti documentazione riguardante la carriera di tutti i docenti di scuola media superiore attivi presso il Cantone né sentire quali testi gli insegnati menzionati dalla ricorrente (cfr. infra consid. 4).</w:t>
      </w:r>
    </w:p>
    <w:p>
      <w:r>
        <w:rPr>
          <w:b/>
        </w:rPr>
        <w:t>E. 2</w:t>
      </w:r>
    </w:p>
    <w:p>
      <w:r>
        <w:t>Ai dipendenti con uno stipendio determinante inferiore a quello minimo della classe previsto per la funzione, lo stipendio sarà adeguato fino al raggiungimento di questo minimo.</w:t>
      </w:r>
    </w:p>
    <w:p>
      <w:r>
        <w:rPr>
          <w:b/>
        </w:rPr>
        <w:t>E. 2.1</w:t>
      </w:r>
    </w:p>
    <w:p>
      <w:r>
        <w:t>Come accennato in narrativa, il 1° gennaio 2018 è entrata in vigore la nuova normativa sugli stipendi dei dipendenti statali che ha abrogato la precedente del 1954. Emerge dal relativo messaggio che il legislatore ha inteso introdurre un sistema retributivo più trasparente e rispettoso del principio di equità, in linea con quanto la Confederazione e numerosi altri Cantoni già applicavano, mantenendo la neutralità finanziaria a medio termine e nel contempo contribuendo ad aumentare l'attrattività della funzione pubblica cantonale. Per quanto qui di interesse, a fronte di aumenti annuali automatici e una carriera salariale assai breve (10 - 15 anni), il legislatore ha introdotto un numero di scatti maggiore rispetto al sistema a quel momento in vigore (24 aumenti per tutte le 20 classi), così come aumenti più marcati ad inizio carriera e una progressione più lenta in seguito (messaggio citato pag. 7).</w:t>
      </w:r>
    </w:p>
    <w:p>
      <w:r>
        <w:rPr>
          <w:b/>
        </w:rPr>
        <w:t>E. 2.2</w:t>
      </w:r>
    </w:p>
    <w:p>
      <w:r>
        <w:t>L'art. 9 cpv. 1 LStip prevede che lo stipendio iniziale è fissato dall'autorità di nomina e corrisponde, per impiegati senza esperienza, a quello minimo previsto per la rispettiva funzione. I cpv. 2 e 3 della norma demandano al Consiglio di Stato la competenza di stabilire nel regolamento lo stipendio iniziale dei docenti senza esperienza, rispettivamente i criteri che determinano quello di candidati con esperienza. L'autorità di nomina, soggiunge il cpv. 4, può stabilire una retribuzione iniziale maggiore, quando ciò è giustificato da circostanze speciali, quali l'esercizio di una funzione analoga in un altro posto, preparazione speciale, capacità e condizioni particolari. Il Consiglio di Stato ha precisato le modalità per stabilire il primo stipendio dei dipendenti nel RDSt. Per quanto qui interessa, l'art. 51 cpv. 9 RDSt fissa il salario iniziale minimo del docente di scuola media superiore senza esperienza alla classe 10 con 3 aumenti. Il cpv. 10 della norma stabilisce inoltre che ai docenti cantonali con esperienza nel settore dell'insegnamento in scuole pubbliche o private in Svizzera o all'estero o in settori professionali o aziendali affini alla disciplina di insegnamento e assunti nel rispetto del bando di concorso, gli anni di esperienza vengono riconosciuti sulla base dei seguenti criteri: - esperienza d'insegnamento affine alla materia insegnata: coefficiente 1; - esperienza in settori professionali o aziendali affini come pure esperienza d'insegnamento non affine alla materia insegnata: coefficiente 0.5. Per i docenti di materie di conoscenze professionali senza titolo di studio terziario A, i primi 5 anni di esperienza non vengono conteggiati; l'esperienza senza relazione con la disciplina d'insegnamento è ponderata con coefficiente 0. Non sono riconosciuti periodi di supplenza o di mandato. L'esperienza pregressa non è considerata nel caso di docenti assunti senza un titolo pedagogico così come definito dalla Conferenza svizzera dei direttori cantonali della pubblica educazione per i settori ove quest'ultimo è requisito di assunzione, e più in generale nel caso di assunzioni sulla base dell'art. 12 cpv. 4 LORD. Gli anni di esperienza pregressa riconosciuti danno diritto ad un numero corrispondente di aumenti rispetto allo stipendio iniziale valido per i docenti senza esperienza di cui al cpv. 9. Il Consiglio di Stato fissa tramite risoluzione governativa i dettagli di applicazione della norma.</w:t>
      </w:r>
    </w:p>
    <w:p>
      <w:r>
        <w:rPr>
          <w:b/>
        </w:rPr>
        <w:t>E. 2.3</w:t>
      </w:r>
    </w:p>
    <w:p>
      <w:r>
        <w:t>Il passaggio dal vecchio al nuovo sistema salariale è regolato dall'art. 41 LStip, norma transitoria che dispone quanto segue: Art. 41 (Norma transitoria – adeguamento dei salari alle nuove classi) 1 Ai dipendenti viene garantito lo stipendio percepito al momento dell'entrata in vigore della presente legge.</w:t>
      </w:r>
    </w:p>
    <w:p>
      <w:r>
        <w:rPr>
          <w:b/>
        </w:rPr>
        <w:t>E. 2.4</w:t>
      </w:r>
    </w:p>
    <w:p>
      <w:r>
        <w:t>Contrariamente a quanto sostenuto dalla ricorrente, dalle predette norme emerge senza dubbio che il legislatore ha previsto di adeguare lo stipendio dei dipendenti già in carica alla nuova scala salariale all'aumento immediatamente superiore all'interno della classe stabilita dalla pianta organica per la funzione (art. 41 cpv. 3 e 4 LStip). Non vi è quindi spazio per l'applicazione dell'art. 9 LStip, che regola l'attribuzione dello stipendio iniziale, manifestamente riservata ai nuovi assunti. Nel caso concreto, alla ricorrente è stata attribuita la classe 10 con 7 aumenti, per uno stipendio di fr. 106'760.-, ossia quello all'interno della classe 10 appena superiore al salario da lei percepito l'ultima volta in applicazione dell'abrogata legge (33 + 5, fr. 106'635.-). Da questo profilo, l'autorità di nomina ha correttamente applicato la norma transitoria. 3.</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3.1</w:t>
      </w:r>
    </w:p>
    <w:p>
      <w:r>
        <w:t>Premesso che l'attribuzione alla ricorrente della nuova funzione secondo il predetto meccanismo poggia su una base legale sufficiente, occorre ancora esaminare se la decisione viola il principio della parità di trattamento. Secondo l'insorgente, il sistema la discriminerebbe in modo ingiustificato rispetto ai nuovi assunti.</w:t>
      </w:r>
    </w:p>
    <w:p>
      <w:r>
        <w:rPr>
          <w:b/>
        </w:rPr>
        <w:t>E. 3.2</w:t>
      </w:r>
    </w:p>
    <w:p>
      <w:r>
        <w:t>Per prassi costante, il principio della parità di trattamento, garantito in termini generali dall'art. 8 cpv. 1 della Costituzione federale del 18 aprile 1999 (Cost.; RS 101), non permette di fare, tra casi simili, distinzioni che nessun fatto importante giustifica o di sottoporre a un regime identico situazioni che presentano tra loro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3.3</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3.4</w:t>
      </w:r>
    </w:p>
    <w:p>
      <w:r>
        <w:t>Cambiamenti nel sistema di classificazione delle funzioni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che devono essere valutati caso per caso prendendo a paragone situazioni analoghe (DTF 118 Ia 245 consid. 5d; STF 8C_732/2015 del 14 settembre 2016 consid. 4.3.1 con riferimento alla STF 8C_969/2012 del 2 aprile 2013).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L'Alta Corte ha inoltre ritenuto accettabile una differenza di salario del 4% che si sarebbe riassorbita dopo diversi anni, al raggiungimento del massimo della classe, tra docenti assunti prima e dopo l'introduzione del riconoscimento degli anni dedicati alla cura dei figli nella determinazione del salario (STF 8C_649/2010 del 1° marzo 2011 consid. 7.5 e segg. con riferimento alla STF 2P.41/2004 del 21 giugno 2004).</w:t>
      </w:r>
    </w:p>
    <w:p>
      <w:r>
        <w:rPr>
          <w:b/>
        </w:rPr>
        <w:t>E. 3.5</w:t>
      </w:r>
    </w:p>
    <w:p>
      <w:r>
        <w:t>Secondo l'insorgente la decisione impugnata poggerebbe su un sistema contrario al principio della parità di trattamento poiché avvantaggerebbe in maniera ingiustificata i nuovi assunti rispetto a quelli già in carica. A parità di esperienza (9 anni di servizio),  un docente nominato dopo l'entrata in vigore della LStip si vedrebbe assegnare la classe 10 con 12 aumenti, secondo quanto stabilito dagli art. 9 LStip e 51 RDSt.</w:t>
      </w:r>
    </w:p>
    <w:p>
      <w:r>
        <w:rPr>
          <w:b/>
        </w:rPr>
        <w:t>E. 3.6</w:t>
      </w:r>
    </w:p>
    <w:p>
      <w:r>
        <w:t>Occorre innanzitutto rilevare che con l'introduzione del nuovo modello salariale il legislatore si è prefissato, tra gli altri, l'obiettivo di accrescere l'attrattività della funzione pubblica, mantenendo la neutralità finanziaria sul medio termine. Considerando questo scopo, senz'altro legittimo, è ammissibile riservare un trattamento migliore ai nuovi insegnanti, purché ciò rimanga entro limiti tollerabili. Sarebbe del resto irragionevole pretendere che a seguito della revisione della LStip siano sistematicamente adeguate le carriere di tutti i docenti già in carica - ciò che non è peraltro avvenuto per nessuna categoria di dipendenti statali - nominati in momenti diversi e con altre condizioni. Posta questa premessa, lo stipendio iniziale attualmente riconosciuto ai docenti di scuola media superiore senza esperienza (fr. 95'753.-) è di poco superiore al minimo della classe 33 che il vecchio modello salariale (fr. 94'875.-) attribuiva alla categoria. Vero è che la ricorrente è stata assunta in un'epoca in cui vigeva la prassi, frattanto abbandonata, di assegnare ai docenti al primo impiego uno stipendio (fr. 86'632.-) di due classi inferiori a quella minima (art. 7 cpv. 3 vLStip). La sua carriera ha quindi preso avvio in un contesto meno favorevole rispetto all'attuale ed è stata ulteriormente rallentata dalla misura di risparmio decisa dal Governo per l'anno 2016/2017 (cfr. BU 7/2016 pag. 64). L'insorgente si trova quindi in una situazione di svantaggio rispetto ai nuovi assunti soprattutto a causa di queste pregresse contingenze e non tanto o solo per effetto della transizione al nuovo modello salariale. Sulla carriera della ricorrente hanno evidentemente inciso decisioni e regole passate, dettate da esigenze diverse dalle attuali, che le hanno impedito di maturare tutti gli aumenti corrispondenti alla sua anzianità di servizio. Già per questo motivo ci si potrebbe chiedere se la sua situazione sia realmente assimilabile a quella, da lei posta a paragone, di un ipotetico docente assunto nel 2018 con 9 anni di lavoro alle spalle: a parità di esperienza, le due situazioni dipendono da circostanze talmente differenti da rendere difficile ogni confronto. Questo regge comunque alla critica di violazione della parità di trattamento. La differenza tra il salario accordato alla ricorrente in seguito all'aggancio alla nuova scala dei salari (fr. 106'760.-) e quello iniziale che verrebbe ipoteticamente attribuito a un docente con 9 anni di esperienza (fr. 118'414.-), e da lei rivendicato, ammonta a fr. 11'654.-. Il primo anno la differenza si attesterebbe pertanto quasi al 10%, per poi andare via via a ridursi negli anni. Il divario si situerebbe quindi tra poco meno del 10% e l'8% nei primi 5 anni, tra il 7 e il 4% dal sesto al quattordicesimo anno, fino ad azzerarsi completamente il diciottesimo anno, una volta raggiunto il massimo della classe 10. Il distacco tra lo stipendio dell'insorgente e quello, ipotetico, di un docente con 9 anni di esperienza, seppur destinato a perdurare per diversi anni, appare tutto sommato accettabile. Considerato in particolare che questo andrebbe ad attenuarsi considerevolmente con il passare del tempo, non si può che concludere che lo stesso si situa ancora entro i limiti concessi dalla giurisprudenza sopra ricordata. La decisione governativa non lede pertanto il principio della parità di trattamento. 4. Va pure disattesa la critica dell'insorgente laddove confronta la posizione di altri colleghi a seguito dell'aggancio alla nuova scala stipendi. Non vi è motivo di dubitare, nemmeno la ricorrente sostiene il contrario, che l'autorità di nomina abbia applicato a tutti i docenti il meccanismo di transizione di cui all'art. 41 LStip, prendendo quale riferimento l'ultimo stipendio determinante. La tesi di ricorso secondo cui l'applicazione della novella legislativa avrebbe condotto a disparità di trattamento tra docenti già in carica non può pertanto essere seguita. La decisione impugnata non lede quindi l'invocato principio costituzionale nemmeno da questo profilo. 5. Visto quanto precede il ricorso va respinto. La tassa di giustizia è posta a carico dell'insorgente secondo soccombenza (art. 47 cpv. 1 LPAmm). Non si assegnano ripetibili (art. 49 cpv. 1 LPAmm). Per questi motivi, decide: 1.   Il ricorso è respinto . 2.   La tassa di giustizia di fr. 1'000.- è posta a carico della ricorrente a cui saranno restituiti fr. 800.- anticipati in eccesso.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5</w:t>
      </w:r>
    </w:p>
    <w:p>
      <w:r>
        <w:t>Qualora da un confronto eseguito per ogni dipendente dal 2017 tra l'applicazione del modello salariale precedente e l'applicazione dei cpv. 3 e 4 risultasse che il modello precedente fosse più favorevole al dipendente in modo significativo, il Consiglio di Stato potrebbe considerare il riconoscimento di uno scatto supplementare secondo il modello precedente. Per tali correttivi si pone un limite massimo complessivo di fr. 300'-400'000.-.</w:t>
      </w:r>
    </w:p>
    <w:p>
      <w:r>
        <w:rPr>
          <w:b/>
        </w:rPr>
        <w:t>E. 6</w:t>
      </w:r>
    </w:p>
    <w:p>
      <w:r>
        <w:t>I dipendenti al massimo della carriera, in classe speciale o con contratto speciale nel 2016, mantengono il medesimo stipendio nel 2017. Per essi all'1.1.2018 lo stipendio sarà adeguato all'aumento immediatamente superiore ove questo sia previsto. L'art. 72 RDSt precisa che l'ultimo salario versato costituisce lo stipendio determinante per posizionare il dipendente nella nuova scala stipendi.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