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52.2018.31 vom 14. Dezember 2018</w:t>
      </w:r>
    </w:p>
    <w:p>
      <w:r>
        <w:t>TI Tribunale d'appello, 2018-12-14, IT</w:t>
      </w:r>
    </w:p>
    <w:p>
      <w:r>
        <w:rPr>
          <w:b/>
        </w:rPr>
        <w:t xml:space="preserve">Quelle: </w:t>
      </w:r>
      <w:r>
        <w:t>https://mcp.opencaselaw.ch/entscheid/ti_gerichte_52.2018.31</w:t>
      </w:r>
    </w:p>
    <w:p>
      <w:r>
        <w:t>FR: TI_GERICHTE 52.2018.31 du 14 décembre 2018</w:t>
      </w:r>
    </w:p>
    <w:p>
      <w:r>
        <w:t>IT: TI_GERICHTE 52.2018.31 del 14 dicembre 2018</w:t>
      </w:r>
    </w:p>
    <w:p>
      <w:pPr>
        <w:pStyle w:val="Heading2"/>
      </w:pPr>
      <w:r>
        <w:t>Regeste</w:t>
      </w:r>
    </w:p>
    <w:p>
      <w:r>
        <w:t>Dipendenti cantonali. Passaggio al nuovo modello retributivo. Attribuzione della funzione e inserimento nella scala salariale. Parità di trattamento. Confermata da STF 8C_105/2019 del 29.8.2019</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La decisione impugnata ha per oggetto il trattamento salariale del ricorrente a partire dal 1° gennaio 2018. In questa sede l'insorgente avanza per la prima volta delle pretese pecuniarie nei confronti dello Stato anche per l'anno 2017. La domanda non è proponibile già solo perché esula dall'oggetto della decisione impugnata. Inoltre, la norma generale sulla parità di trattamento qui invocata a sostegno delle censure ricorsuali (art. 8 cpv. 1 Cost.) non assicura al dipendente vittima di una discriminazione salariale il diritto a recuperare retroattivamente, nei limiti della prescrizione quinquennale, la parte di stipendio che non gli è stata versata ma solo quello di ottenere la soppressione della discriminazione dal momento in cui è stata fatta valere ossia, in concreto, al più presto dal momento del deposito del presente gravame (DTF 131 I 105 consid. 3.6 e 3.7 pag. 109; STF 8C_104/2010 del 20 settembre 2010 consid. 5 in JAR 2011, 305 seg.; STA 52.2016.541/543.545 del 18 settembre 2017 consid. 8.2). Nemmeno da questo profilo sarebbe pertanto possibile considerare la domanda relativa alle pretese anteriori al 2018.</w:t>
      </w:r>
    </w:p>
    <w:p>
      <w:r>
        <w:rPr>
          <w:b/>
        </w:rPr>
        <w:t>E. 1.3</w:t>
      </w:r>
    </w:p>
    <w:p>
      <w:r>
        <w:t>Il giudizio può essere emanato sulla base degli atti, senza istruttoria (art. 25 cpv. 1 LPAmm). La fattispecie emerge con sufficiente chiarezza dalla documentazione prodotta dalle parti. In particolare, non è necessario richiamare agli atti la decisione di aggancio del collega __________, la cui situazione salariale ha trovato conferma nelle allegazioni della Sezione delle risorse umane.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3.1</w:t>
      </w:r>
    </w:p>
    <w:p>
      <w:r>
        <w:t>Nel caso di specie, riprendendo cronologicamente le tappe della carriera salariale del ricorrente, si annota che egli ha iniziato il 1° ottobre 2013 la sua attività quale Operatore di centrale in classe 22 con il massimo degli aumenti (10). L'avanzamento nella classe alternativa 23 avrebbe dovuto aver luogo il 1° ottobre 2014, ma a seguito dell'adozione delle misure di risparmio nel contesto del preventivo 2014, la cui legittimità non è messa in dubbio dal ricorrente (cfr. ricorso pag. 4, 8), egli ne ha beneficiato solo il 1° ottobre dell'anno successivo. In quella classe egli sarebbe dovuto rimanere 2 anni, fino al 1° ottobre 2017, per poi passare all'ultima classe prevista per la sua funzione, la 24 (RG n. 2585 del 23 giugno 2015 e n. 811 del 24 febbraio 2016). Sennonché, nel frattempo le competenti autorità cantonali hanno introdotto, a partire dal 2016, il principio dell'allineamento delle date degli aumenti e degli avanzamenti per tutti i dipendenti al 1° gennaio (1° settembre per i docenti). Ai dipendenti che avrebbero beneficiato di un aumento o avanzamento nel 2016 lo stesso è stato riconosciuto al 1° gennaio 2017 se maturato il primo semestre 2016, rispettivamente il 1° gennaio 2018 se maturato nel secondo semestre. Contrariamente a quanto sostenuto nel ricorso, non si vedono i motivi per i quali il ricorrente dovrebbe rientrare nella casistica di questi dipendenti: nel 2016 egli era ancora in carriera poiché solo nell'ottobre 2015 era scattato nella classe 23 e lì doveva rimanere per due anni. Avrebbe potuto passare in classe superiore solo il 1° ottobre 2017. Quindi nessuna disposizione vigente nel 2016 gli avrebbe consentito un passaggio già al 1° gennaio 2017 nella classe 24 per cui al suo caso non torna applicabile l'invocato cpv. 3 dell'art. 41 LStip (né tantomeno il cpv. 4 della norma, che riguarda i dipendenti penalizzati dai provvedimenti di risparmio nella seconda metà del 2016). Se si dovesse seguire la tesi ricorsuale, invece, egli avrebbe potuto godere in anticipo di 9 mesi del passaggio nella classe 24, rimanendo nella classe 23 solo 1 anno e tre mesi (ottobre 2015 – gennaio 2017) invece di due anni (ottobre 2015 – ottobre 2017). Corretta è quindi la decisione di non promuovere il dipendente prima del gennaio 2018.</w:t>
      </w:r>
    </w:p>
    <w:p>
      <w:r>
        <w:rPr>
          <w:b/>
        </w:rPr>
        <w:t>E. 3.2</w:t>
      </w:r>
    </w:p>
    <w:p>
      <w:r>
        <w:t>L'autorità cantonale ha espressamente rifiutato la possibilità di considerare, nella transizione da un modello all'altro, gli aumenti (o avanzamenti) che i dipendenti avrebbero maturato nel corso del 2017. La volontà del legislatore su questo punto emerge in modo chiaro dai lavori parlamentari, laddove, come sopra ricordato, in sede di discussione sono stati respinti gli emendamenti ai cpv. 3 e 4 dell'art. 41 LStip con cui si voleva includere nello stipendio determinante per l'aggancio anche l'aumento maturato nel 2017, che il dipendente avrebbe percepito però solo a partire dal 2018. A questa data, tuttavia, la vLStip non era più in vigore, per cui per i dipendenti "agganciati" al 1° gennaio 2018 il reddito determinante per il passaggio al nuovo modello salariale è dunque l'ultimo percepito (dicembre 2017), che non tiene conto dell'aumento del quale avrebbero beneficiato solo se la vLStip fosse rimasta in vigore. Trasposti tutti questi principi alla fattispecie che qui ci occupa, si ha che la decisione di considerare lo stipendio percepito dal ricorrente al 31 dicembre 2017 di fr. 82'213.- annui (corrispondente alla classe 23 con 10 aumenti) anziché quello che avrebbe ricevuto nella classe 24 con 10 aumenti nella quale sarebbe stato inserito a partire dal 1° gennaio 2018 se la vLStip non fosse cessata e di agganciare il medesimo giusta l'art. 41 cpv. 1 LStip alla classe 4 con 18 aumenti (fr. 82'393.- annui) è esente da ogni critica e, sotto questo profilo, non può che essere confermata. 4.  Il ricorrente lamenta una disparità di trattamento con il collega d'ufficio __________ che, assunto tre mesi dopo di lui (1° gennaio 2014) alle stesse condizioni salariali per svolgere lo stesso lavoro, si ritrova ora avvantaggiato poiché inserito nella classe 4 con 24 aumenti, per fr. 5'205.- annui in più rispetto a quanto da esso percepito.</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4.1</w:t>
      </w:r>
    </w:p>
    <w:p>
      <w:r>
        <w:t>Per prassi costante, il principio della parità di trattamento, garantito in termini generali dall'art. 8 cpv. 1 della Costituzione federale del 18 aprile 1999 (Cost.; RS 101),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4.3</w:t>
      </w:r>
    </w:p>
    <w:p>
      <w:r>
        <w:t>Cambiamenti nel sistema di classificazione delle funzioni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dallo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devono essere valutati caso per caso prendendo a paragone situazioni analoghe (STF 8C_732/2015 del 14 settembre 2016 consid. 4.3.1 con riferimento alla STF 8C_969/2012 del 2 aprile 2013; DTF 118 Ia 245 consid. 5d).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5.  5.1. Tornando alla fattispecie, il ricorrente e __________ sono stati assunti rispettivamente il 1° ottobre 2013 e il 1° gennaio 2014, a soli tre mesi di distanza, nella stessa funzione ( Operatore di centrale , dal 2018 Assistente di Polizia I ). Hanno svolto e svolgono tuttora, secondo le asserzioni ricorsuali, non contestate dallo Stato, i medesimi compiti. Inizialmente entrambi i dipendenti sono stati messi sullo stesso percorso salariale (classe 22 e 10 aumenti). In seguito, il ricorrente ha subito una prima interruzione di carriera nel 2014, allorquando è stato deciso il blocco degli avanzamenti nelle classi alternative nell'ambito delle misure di risparmio del preventivo 2014, ciò che non gli ha permesso di avanzare nella classe 23. Questo provvedimento, dal quale __________ non è stato toccato, si è per finire ripercosso su tutta la seguente carriera salariale del ricorrente, che si è visto, già a partire dall'anno 2015, "scavalcato" nella progressione delle classi e della retribuzione, seppur solo di qualche mese, dal collega assunto dopo di lui. Anche la decisione di allineamento degli aumenti e degli avanzamenti al 1° gennaio ha penalizzato il ricorrente, che non ha beneficiato dell'avanzamento in classe 24 il 1° ottobre 2017, rispetto al collega __________, non interessato da questo provvedimento poiché era già "allineato" a questa data ed aveva ricevuto l'ultimo avanzamento in classe 24 già al 1° gennaio 2017. La differenza di stipendio tra i due dipendenti agganciati al nuovo sistema retributivo sulla base dello stipendio da essi percepito al 31 dicembre 2017 fa sì che la differenza di salario si attesti a fr. 5'205.- annui, corrispondenti alla differenza tra la classe 4+24 aumenti per __________ e la classe 4+18 aumenti per il ricorrente.</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Il ricorrente ritiene anzitutto che avrebbe dovuto beneficiare dell'avanzamento nella classe 24 (con gli aumenti maturati, pari a fr. 86'878.- annui) già a partire dal 1° gennaio 2017 in virtù delle disposizioni vigenti nel 2016. Di conseguenza, egli avrebbe dovuto esser inserito nella classe 4 con 24 aumenti per un salario di fr. 87'598.- all'anno e non, come avvenuto, in classe 4 con 18 aumenti (fr. 82'393.- annui). La decisione impugnata sarebbe quindi contraria all'art. 41 cpv. 3 LStip.</w:t>
      </w:r>
    </w:p>
    <w:p>
      <w:r>
        <w:rPr>
          <w:b/>
        </w:rPr>
        <w:t>E. 5.2</w:t>
      </w:r>
    </w:p>
    <w:p>
      <w:r>
        <w:t>Ora, anzitutto si annota che il ricorrente non mette in discussione la legittimità per l'autorità cantonale di applicare, per ragioni di budget, rallentamenti di carriera, facoltà di cui egli stesso dà atto esplicitamente nel suo ricorso. L'iter salariale dei due dipendenti è evoluto in modo diverso, determinato dalle rispettive date di entrata in servizio e dai provvedimenti che hanno influito in modo diverso sulle loro situazioni. Da questo punto di vista, dunque, ci si potrebbe invero chiedere se si è ancora di fronte a due fattispecie identiche che impongono un trattamento identico. Il quesito non merita tuttavia approfondimento, poiché sia come che sia è da respingere qualsiasi critica di violazione della parità di trattamento contraria all'art.</w:t>
      </w:r>
    </w:p>
    <w:p>
      <w:r>
        <w:rPr>
          <w:b/>
        </w:rPr>
        <w:t>E. 8</w:t>
      </w:r>
    </w:p>
    <w:p>
      <w:r>
        <w:t>cpv. 1 Cost. In effetti, l'autorità cantonale con l'adozione del blocco delle carriere salariali non ha previsto, per gli anni seguenti, nessuna misura di correzione di tale effetto al fine di piazzare i dipendenti "penalizzati" nella posizione in cui si sarebbero trovati se non fosse stato applicato loro alcun provvedimento. Questo ha come conseguenza che il mancato aumento di stipendio che la misura di risparmio trae seco si ripercuote su più anni, ossia finché non viene raggiunto il massimo della classe. Con il passaggio al nuovo sistema questi divari non sono stati eliminati ma mantenuti, dato che determinante era unicamente il salario percepito al 31 dicembre 2017. Il metodo di transizione scelto dal Cantone, tra l'altro già applicato in precedenza da diversi altri Cantoni, ha inevitabilmente portato ad una situazione in cui il livello della nuova classe in cui il dipendente è inserito può variare da un individuo all'altro a dipendenza del reddito precedente determinato dalla carriera professionale del singolo impiegato (data di inizio, durata del servizio, eventuali interruzioni di carriera a seguito di misure di risparmio, ecc.). Evenienza che si realizza per l'appunto in concreto. Lo stipendio del ricorrente per il 2018 ammonta a fr. 82'393.- ed è inferiore di circa il 6% rispetto alla retribuzione concessa a ________ (fr. 87'598). Tale differenza, giustificata da motivi oggettivamente sostenibili, rimane ancora entro i limiti concessi dalla giurisprudenza sopra ricordata (cfr. in particolare la STF 2P.70/2004 citata). Essa verrà gradualmente riassorbita fino a essere ridotta a zero nel 2024, in un lasso di tempo quindi tutto sommato ancora accettabile, allorquando anche l'insorgente avrà beneficiato di tutti gli aumenti automatici a cui ha diritto (salvo che non ricorrano le condizioni per una loro mancata concessione per inadempienza del dipendente; cfr. art. 13 LStip). Per quanto significativa e ingiusta possa essere risentita dall'interessato, la differenza non è dunque particolarmente drastica per rapporto alla retribuzione del collega, a tal punto da meritare una correzione. In conclusione, dunque, ricordato pure il riserbo dell'autorità ricorsuale nella valutazione dei sistemi salariali e nella correzione di possibili anomalie, le censure di violazione del principio della parità di trattamento e dell'arbitrio sono prive di fondamento. 6.  Visto quanto precede, il ricorso deve essere respinto. La tassa di giustizia è posta a carico del ricorrente, secondo soccombenza (art. 47 cpv. 1 LPAmm). Per questi motivi, dichiara e pronuncia: 1.  Il ricorso è respinto . 2.  La tassa di giustizia di fr. 1'800.-,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