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52.2017.458 vom 5. Juli 2017</w:t>
      </w:r>
    </w:p>
    <w:p>
      <w:r>
        <w:t>TI Tribunale d'appello, 2017-07-05, IT</w:t>
      </w:r>
    </w:p>
    <w:p>
      <w:r>
        <w:rPr>
          <w:b/>
        </w:rPr>
        <w:t xml:space="preserve">Quelle: </w:t>
      </w:r>
      <w:r>
        <w:t>https://mcp.opencaselaw.ch/entscheid/ti_gerichte_52.2017.458</w:t>
      </w:r>
    </w:p>
    <w:p>
      <w:r>
        <w:t>FR: TI_GERICHTE 52.2017.458 du 5 juillet 2017</w:t>
      </w:r>
    </w:p>
    <w:p>
      <w:r>
        <w:t>IT: TI_GERICHTE 52.2017.458 del 5 luglio 2017</w:t>
      </w:r>
    </w:p>
    <w:p>
      <w:pPr>
        <w:pStyle w:val="Heading2"/>
      </w:pPr>
      <w:r>
        <w:t>Regeste</w:t>
      </w:r>
    </w:p>
    <w:p>
      <w:r>
        <w:t>Revoca della licenza edilizia e ordine di ripristino del fondo</w:t>
      </w:r>
    </w:p>
    <w:p>
      <w:pPr>
        <w:pStyle w:val="Heading2"/>
      </w:pPr>
      <w:r>
        <w:t>Erwägungen</w:t>
      </w:r>
    </w:p>
    <w:p>
      <w:r>
        <w:rPr>
          <w:b/>
        </w:rPr>
        <w:t>E. 1.1</w:t>
      </w:r>
    </w:p>
    <w:p>
      <w:r>
        <w:t>La competenza del Tribunale cantonale amministrativo è data dall'art. 21 cpv. 1 della legge edilizia cantonale del 13 marzo 1991 (LE; RL 705.100). La legittimazione attiva di RI 1, istante in licenza e proprietario del fondo oggetto del permesso di costruzione, è certa (art. 21 cpv. 2 LE; art. 65 cpv. 1 della legge sulla procedura amministrativa del 24 settembre 2013; LPAmm; RL 165.100). Indiscutibile è pure la potestà ricorsuale di RI 2 ad aggravarsi contro il giudizio che ha dichiarato irricevibile il suo gravame. Se fosse legittimato a contestare anche il provvedimento municipale è questione di merito che verrà trattata in seguito. Con queste annotazioni, il ricorso, tempestivo (art. art. 68 cpv. 1 LPAmm), è dunque ricevibile in ordine.</w:t>
      </w:r>
    </w:p>
    <w:p>
      <w:r>
        <w:rPr>
          <w:b/>
        </w:rPr>
        <w:t>E. 1.2</w:t>
      </w:r>
    </w:p>
    <w:p>
      <w:r>
        <w:t>Il giudizio può essere emanato sulla base degli atti, senza istruttoria (art. 25 cpv. 1 LPAmm). La situazione dei luoghi e dell'oggetto delle contestazioni emerge con sufficiente chiarezza dalle tavole processuali. Neppure i ricorrenti sollecitano l'assunzione di particolari mezzi di prova.</w:t>
      </w:r>
    </w:p>
    <w:p>
      <w:r>
        <w:rPr>
          <w:b/>
        </w:rPr>
        <w:t>E. 2.1</w:t>
      </w:r>
    </w:p>
    <w:p>
      <w:r>
        <w:t>Secondo l'art. 65 cpv. 1 LPAmm, ha diritto di ricorrere chi è particolarmente toccato dalla decisione impugnata ed ha un interesse degno di protezione all'annullamento o alla modificazione della stessa. La nozione di interesse degno di protezione corrisponde a quella, identica, racchiusa negli art. 48 lett. a della legge federale sulla procedura amministrativa del 20 dicembre 1968 (PA; RS 172.021) e 103 lett. a della legge federale sull'organizzazione giudiziaria del 16 dicembre 1943 (OG; abrogata dall'art. 131 cpv. 1 della legge sul Tribunale federale del 17 giugno 2005; LTF; RS 173.110). In materia edilizia, di principio sono legittimati a ricorrere contro le decisioni del Municipio unicamente l'istante, le persone che hanno fatto opposizione, il Dipartimento e, in seconda istanza, il Comune (cfr. art. 21 cpv. 2 LE).</w:t>
      </w:r>
    </w:p>
    <w:p>
      <w:r>
        <w:rPr>
          <w:b/>
        </w:rPr>
        <w:t>E. 2.2</w:t>
      </w:r>
    </w:p>
    <w:p>
      <w:r>
        <w:t>Pacifica è innanzitutto la legittimazione di RI 2 a contestare l'ordine di ripristino del suo fondo, essendo direttamente e personalmente toccato da quel provvedimento, parte integrante della risoluzione municipale contestata. Limitatamente a questo punto della decisione, di cui era espressamente chiesto l'annullamento (cfr. petitum ), il Consiglio di Stato avrebbe dunque dovuto senz'altro riconoscergli la potestà ricorsuale. Dato l'esito del giudizio (cfr. consid. 4.2 e 4.3), non si giustifica di rinviare gli atti all'istanza inferiore, affinché si esprima in merito.</w:t>
      </w:r>
    </w:p>
    <w:p>
      <w:r>
        <w:rPr>
          <w:b/>
        </w:rPr>
        <w:t>E. 2.3</w:t>
      </w:r>
    </w:p>
    <w:p>
      <w:r>
        <w:t>Per contro, a giusta ragione non gli è stato riconosciuto un interesse personale a dolersi della revoca del permesso. Di principio, legittimato ad aggravarsi contro un siffatto provvedimento è l'istante in licenza, quale beneficiario dell'autorizzazione a costruire . Inoltre, la legittimazione potrebbe essere riconosciuta al proprietario del terreno, che a seguito della revoca potrebbe essere raggiunto da un ordine di ripristino concernente il medesimo fondo. Sennonché, RI 2 non è istante in licenza, né è proprietario del fondo sul quale avrebbero dovuto sorgere i box. Ininfluente è pure il suo ruolo all'interno della __________, alla quale sarebbe stato concesso l'uso dei manufatti. Su questo punto, il giudizio governativo resiste quindi alle critiche. Sia come sia, ritenuto che RI 2 è sempre intervenuto congiuntamente al fratello, la cui potestà ricorsuale ad aggravarsi contro la revoca è indiscussa, la questione risulta priva di portata pratica.</w:t>
      </w:r>
    </w:p>
    <w:p>
      <w:r>
        <w:rPr>
          <w:b/>
        </w:rPr>
        <w:t>E. 3</w:t>
      </w:r>
    </w:p>
    <w:p>
      <w:r>
        <w:t>La licenza edilizia è un atto amministrativo, mediante il quale l'autorità accerta che nessun impedimento di diritto pubblico si oppone all'esecuzione dei lavori previsti dalla domanda di costruzione (art. 1 cpv. 1 RLE). Essa abilita il richiedente a realizzare l'opera edilizia prevista dal progetto approvato e ad utilizzarla conformemente alla destinazione indicata (cfr. Adelio Scolari, Commentario, II ed., Cadenazzo 1996, n. 627 ad art . 1 LE). Dopo l'inizio dei lavori di costruzione, la licenza non decade più. A determinate condizioni, essa può tuttavia essere revocata. La legge non fissa alcun termine per portare a compimento i lavori di costruzione. È comunque evidente che la realizzazione dell'opera per la quale è rilasciato il permesso non può protrarsi a tempo indeterminato, ma deve concludersi in tempi ragionevoli, adeguatamente commisurati all'importanza e alle difficoltà tecniche dell'intervento. Fintanto che i lavori previsti dal progetto approvato non sono terminati, l'opera in via di realizzazione non è conforme al permesso accordato. A seconda delle circostanze, la costruzione incompiuta può inoltre risultare contraria al diritto materiale applicabile. Per rispondere a queste situazioni, l 'art. 24 RLE dispone che, se i lavori non vengono proseguiti nei modi e nei termini usuali, l'autorità può - previa diffida - revocare il permesso accordato ed esigere il ripristino di una situazione conforme al diritto (cfr. STA 52.2005.231 del 30 giugno 2006 consid. 2.1) .</w:t>
      </w:r>
    </w:p>
    <w:p>
      <w:r>
        <w:rPr>
          <w:b/>
        </w:rPr>
        <w:t>E. 4</w:t>
      </w:r>
    </w:p>
    <w:p>
      <w:r>
        <w:t>.1. RI 1 ha iniziato ad eseguire la licenza del 12 dicembre 2012 nel termine biennale di validità, stante che nel 2013 ha predisposto un'area di cantiere al mapp. __________, previo innalzamento della strada privata, allo scopo di garantire ai mezzi pesanti un comodo accesso al suo fondo. Benché non abbia interessato direttamente il terreno dedotto in edificazione e ancorché possa non essere stato annunciato alle autorità comunali in maniera adeguata (avviso d'inizio lavori con allegati i piani esecutivi e presentazione di un piano di cantiere; cfr. art. 23 RLE), l'intervento rispondeva infatti ad un bisogno contingente legato all'edificazione dei due garage. Il permesso non è pertanto decaduto ope temporis. Lo conferma, di fatto, lo stesso Municipio, visto che ha intimato due diffide prima di procedere alla revoca della licenza. Iniziati i lavori, il termine di cui all'art. 14 cpv. 1 LE ha cessato di decorrere (cfr. Scolari, op. cit., n. 874 seg. ad art. 14 LE). Ciò non toglie che dovevano essere proseguiti nei modi e termini usuali, pena, appunto, la revoca dell'autorizzazione a costruire ex art. 24 RLE, come in concreto avvenuto. Oggetto del giudizio è dunque la questione a sapere se suddetto provvedimento rispetti i requisiti di legge.</w:t>
      </w:r>
    </w:p>
    <w:p>
      <w:r>
        <w:rPr>
          <w:b/>
        </w:rPr>
        <w:t>E. 4.2</w:t>
      </w:r>
    </w:p>
    <w:p>
      <w:r>
        <w:t>Il 15 gennaio 2014, il municipio ha ordinato a RI 2 l'immediata sospensione dei lavori sul fondo di sua proprietà (mapp. __________), visto il deposito di materiali inerti in difetto di un'autorizzazione. Nonostante il provvedimento sia stato emanato nei confronti del fratello e concernesse un fondo diverso da quello dedotto in edificazione, non si può ragionevolmente biasimare RI 1 per aver interrotto i lavori in attesa di una decisione che chiarisse la possibilità di utilizzare quel sedime. Su di esso era stata infatti installata parte dell'area di cantiere destinata a garantire l'accesso alla part. __________ da parte dei mezzi pesanti. Ciò non toglie che la situazione è stata definitivamente acclarata il 24 febbraio 2015 con decisione di questa Corte. Tenendo conto dei termini di ricorso al Tribunale federale, a fine marzo 2015 il beneficiario del permesso avrebbe pertanto potuto riprendere i lavori. Al momento delle constatazioni alla base della prima diffida, e dunque a più di un anno di distanza, nessun intervento era stato però portato avanti (cfr. rapporto di constatazione 21 marzo 2016). Vista la natura delle opere approvate (demolizione di due piccoli fabbricati, installazione di due garage prefabbricati, formazione di un piazzale e posa di una recinzione), quanto effettuato fino ad allora non corrispondeva evidentemente ad uno stadio di avanzamento normale del cantiere. Neppure la diffida ha peraltro indotto l'interessato ad attivarsi, tant'è che l'Esecutivo comunale ha scelto di notificargliene una seconda, datata 9 giugno 2016, con la quale ha fissato un nuovo termine di 15 giorni per la ripresa dei lavori e posticipato la data per la loro conclusione indicativamente intorno alla fine di quell'anno. Sennonché, decisivo per l'esito della vertenza è il fatto che RI 1 ha rispettato il nuovo termine per la riattivazione del cantiere e che quello semestrale non era ancora decorso quando l'Esecutivo comunale ha deciso di revocare il permesso. Va infatti riconosciuto che, al più tardi il 23 giugno 2016 (data in cui è stata scattata la fotografica di cui al doc. I della replica del 31 marzo 2017), l'interessato ha provveduto a degli scavi per predisporre il mapp. __________ alle gettate di cemento per le fondazioni dei due box. Lo riconosce lo stesso Consiglio di Stato. Il Municipio avrebbe di conseguenza dovuto attendere il trascorrere infruttuoso del secondo termine prima di revocare la licenza edilizia, attenendosi così a quanto da esso stesso disposto e a quanto previsto dalla legge (cfr. Scolari, op. cit., n. 874 ad art. 14 LE). Glielo imponevano i principi della buona fede e della sicurezza giuridica. Contrariamente a quanto sostenuto dal Governo, neppure il fatto che fosse improbabile che le opere potessero essere ultimate per tempo - circostanza invero ancora tutta da dimostrare - era/è suscettibile di giustificare una revoca emanata a meno di sei mesi dalla seconda diffida, in aperto contrasto con quanto da essa stabilito (la risoluzione municipale che ha deciso per la revoca, notificata con atto del 7 dicembre, risale addirittura al 28 novembre 2016). La revoca, prematura, era quindi lesiva del diritto. Per agire nel pieno rispetto della legge, l'autorità di prime cure non aveva in verità che da attendere qualche settimana. Per questo motivo, la decisione di revoca non può che essere annullata, insieme al giudizio governativo che l'ha tutelata. Qualora il beneficiario del permesso non riprendesse sollecitamente i lavori e non li terminasse in un tempo congruo rispetto alla scarsa importanza dei lavori previsti, resta evidentemente impregiudicata la facoltà dell'Esecutivo comunale di emanare una nuova diffida.</w:t>
      </w:r>
    </w:p>
    <w:p>
      <w:r>
        <w:rPr>
          <w:b/>
        </w:rPr>
        <w:t>E. 4.3</w:t>
      </w:r>
    </w:p>
    <w:p>
      <w:r>
        <w:t>Va da sé che, venuta meno la revoca, cade pure l'ordine di ripristino del mapp. __________, inteso come ordine di sgombero del materiale depositato sulla strada privata. La sua permanenza sul sedime si giustifica difatti in quanto intervento di natura provvisoria, configurabile alla stregua di una predisposizione di cantiere legata all'esecuzione della licenza del 12 dicembre 2012. Anche da questo profilo, sussiste comunque l'esigenza che i lavori approvati vengano ripresi ed ultimati senza ulteriori indugi. Restano impregiudicate le (eventuali) decisioni rese in ambito civile in ragione dei rapporti di diritto privato esistenti (diritto di passo a carico del mapp. __________; cfr. decisione  21 novembre 2016 [inc. SO.2014.2276] del Pretore aggiunto del Distretto di Lugano, doc. P allegato alla risposta del municipio).</w:t>
      </w:r>
    </w:p>
    <w:p>
      <w:r>
        <w:rPr>
          <w:b/>
        </w:rPr>
        <w:t>E. 5.1</w:t>
      </w:r>
    </w:p>
    <w:p>
      <w:r>
        <w:t>Sulla scorta delle considerazioni che precedono, il ricorso è accolto. La risoluzione municipale del 7 dicembre 2016 e la decisione del 5 luglio 2017 del Consiglio di Stato sono di conseguenza annullate.</w:t>
      </w:r>
    </w:p>
    <w:p>
      <w:r>
        <w:rPr>
          <w:b/>
        </w:rPr>
        <w:t>E. 5.2</w:t>
      </w:r>
    </w:p>
    <w:p>
      <w:r>
        <w:t>Dato l'esito, non si preleva alcuna tassa di giustizia (art. 47 cpv. 1 LPAmm). Il Comune rifonderà tuttavia alla parte ricorrente, assistita da un legale, una congrua indennità a titolo di ripetibili per entrambe le sedi (art. 49 cpv. 1 LPAmm). Per questi motivi, dichiara e pronuncia: 1. Il ricorso è accolto. §    Di conseguenza, la risoluzione municipale del 7 dicembre 2016 e la decisione del 5 luglio 2017 (n. 3023) del Consiglio di Stato sono annullate. 2.   Non si preleva tassa di giustizia. Il Comune verserà fr. 1'800.- a titolo di ripetibili di entrambe le istanze alla parte insorgente, alla quale va restituita l'equivalente somma versata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