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52.2017.16 vom 23. November 2016</w:t>
      </w:r>
    </w:p>
    <w:p>
      <w:r>
        <w:t>TI Tribunale d'appello, 2016-11-23, IT</w:t>
      </w:r>
    </w:p>
    <w:p>
      <w:r>
        <w:rPr>
          <w:b/>
        </w:rPr>
        <w:t xml:space="preserve">Quelle: </w:t>
      </w:r>
      <w:r>
        <w:t>https://mcp.opencaselaw.ch/entscheid/ti_gerichte_52.2017.16</w:t>
      </w:r>
    </w:p>
    <w:p>
      <w:r>
        <w:t>FR: TI_GERICHTE 52.2017.16 du 23 novembre 2016</w:t>
      </w:r>
    </w:p>
    <w:p>
      <w:r>
        <w:t>IT: TI_GERICHTE 52.2017.16 del 23 novembre 2016</w:t>
      </w:r>
    </w:p>
    <w:p>
      <w:pPr>
        <w:pStyle w:val="Heading2"/>
      </w:pPr>
      <w:r>
        <w:t>Regeste</w:t>
      </w:r>
    </w:p>
    <w:p>
      <w:r>
        <w:t>Mancato riconoscimento di interessi su un'indennità espropriativa oltre a quanto già deciso con sentenza definitiva. Differenza tra trattative private e procedura espropriativa</w:t>
      </w:r>
    </w:p>
    <w:p>
      <w:pPr>
        <w:pStyle w:val="Heading2"/>
      </w:pPr>
      <w:r>
        <w:t>Erwägungen</w:t>
      </w:r>
    </w:p>
    <w:p>
      <w:r>
        <w:rPr>
          <w:b/>
        </w:rPr>
        <w:t>E. 2</w:t>
      </w:r>
    </w:p>
    <w:p>
      <w:r>
        <w:t>di quel fondo toccati dalla sistemazione stradale di via Cantonale, chiedendo l'apertura di una procedura espropriativa, che finora si è solo riservato di avviare. Secondo quanto ricordato sopra al consid. 3, al quale si può rinviare integralmente, l'ente pubblico è comparso finora come un privato. Le contestazioni che derivano per questa fattispecie sono quindi demandate al giudice civile e non già al giudice amministrativo, che sarà se del caso chiamato a giudicare questa vertenza solo una volta avviata la procedura di espropriazione anche per questa particella. Il quesito di sapere la data determinante per la corresponsione degli interessi sfuggiva dunque ad ogni esame da parte del Consiglio di Stato e, a maggior ragione, da parte di questo Tribunale. 6.   Visto quanto precede, nella misura in cui è ricevibile il ricorso deve essere respinto. La tassa di giustizia segue la soccombenza (art. 47 cpv. 1 LPAmm). Non si assegnano ripetibili (art. 49 cpv. 1 LPAmm). Per questi motivi, decide: 1.   Nella misura in cui è ricevibile il ricorso è respinto. 2.   La tassa di giustizia di fr. 1'500.-, già anticipata dal ricorrente, rimane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