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52.2017.149 vom 27. Juni 2019</w:t>
      </w:r>
    </w:p>
    <w:p>
      <w:r>
        <w:t>TI Tribunale d'appello, 2019-06-27, IT</w:t>
      </w:r>
    </w:p>
    <w:p>
      <w:r>
        <w:rPr>
          <w:b/>
        </w:rPr>
        <w:t xml:space="preserve">Quelle: </w:t>
      </w:r>
      <w:r>
        <w:t>https://mcp.opencaselaw.ch/entscheid/ti_gerichte_52.2017.149</w:t>
      </w:r>
    </w:p>
    <w:p>
      <w:r>
        <w:t>FR: TI_GERICHTE 52.2017.149 du 27 juin 2019</w:t>
      </w:r>
    </w:p>
    <w:p>
      <w:r>
        <w:t>IT: TI_GERICHTE 52.2017.149 del 27 giugno 2019</w:t>
      </w:r>
    </w:p>
    <w:p>
      <w:pPr>
        <w:pStyle w:val="Heading2"/>
      </w:pPr>
      <w:r>
        <w:t>Regeste</w:t>
      </w:r>
    </w:p>
    <w:p>
      <w:r>
        <w:t>Disdetta del rapporto di impiego durante il periodo di prova. Violazione del diritto di essere sentito sanata nell'ambito della procedura ricorsuale davanti al Governo</w:t>
      </w:r>
    </w:p>
    <w:p>
      <w:pPr>
        <w:pStyle w:val="Heading2"/>
      </w:pPr>
      <w:r>
        <w:t>Erwägungen</w:t>
      </w:r>
    </w:p>
    <w:p>
      <w:r>
        <w:rPr>
          <w:b/>
        </w:rPr>
        <w:t>E. 47</w:t>
      </w:r>
    </w:p>
    <w:p>
      <w:r>
        <w:t>cpv. 1 LPAmm). Per questi motivi, decide: 1.  Nella misura in cui è ammissibile, il ricorso è respinto. 2.  La tassa di giustizia di fr. 1'500.-, già anticipata dal ricorrente, resta a suo carico. 3.  Contro la presente decisione è dato ricorso in materia di diritto pubblico al Tribunale federale a Lucerna entro il termine di 30 giorni dalla sua notificazione (art. 82 segg. della legge sul Tribunale federale del 17 giugno 2005; LTF; RS 173.110). 4.  Intimazione a: Per il Tribunale cantonale amministrativo Il presidente                                                  La vicecancelliera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