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52.2015.175 vom 6. April 2016</w:t>
      </w:r>
    </w:p>
    <w:p>
      <w:r>
        <w:t>TI Tribunale d'appello, 2016-04-06, IT</w:t>
      </w:r>
    </w:p>
    <w:p>
      <w:r>
        <w:rPr>
          <w:b/>
        </w:rPr>
        <w:t xml:space="preserve">Quelle: </w:t>
      </w:r>
      <w:r>
        <w:t>https://mcp.opencaselaw.ch/entscheid/ti_gerichte_52.2015.175</w:t>
      </w:r>
    </w:p>
    <w:p>
      <w:r>
        <w:t>FR: TI_GERICHTE 52.2015.175 du 6 avril 2016</w:t>
      </w:r>
    </w:p>
    <w:p>
      <w:r>
        <w:t>IT: TI_GERICHTE 52.2015.175 del 6 aprile 2016</w:t>
      </w:r>
    </w:p>
    <w:p>
      <w:pPr>
        <w:pStyle w:val="Heading2"/>
      </w:pPr>
      <w:r>
        <w:t>Regeste</w:t>
      </w:r>
    </w:p>
    <w:p>
      <w:r>
        <w:t>Licenza edilizia per uno stabile su un fondo in riva al lago Ceresio</w:t>
      </w:r>
    </w:p>
    <w:p>
      <w:pPr>
        <w:pStyle w:val="Heading2"/>
      </w:pPr>
      <w:r>
        <w:t>Erwägungen</w:t>
      </w:r>
    </w:p>
    <w:p>
      <w:r>
        <w:rPr>
          <w:b/>
        </w:rPr>
        <w:t>E. 1</w:t>
      </w:r>
    </w:p>
    <w:p>
      <w:r>
        <w:t>seconda proposizione OPAc (cfr., al riguardo, STA 52.2013.302 del 30 settembre 2015 consid. 2; 52.2013.552 del 2 ottobre 2015 consid. 2-6), norma che esige anzitutto che la costruzione si situi all'interno di una zona densamente edificata ed inoltre che al rilascio del permesso non si oppongano interessi pubblici preponderanti. Aspetti, questi, sui quali l'avviso cantonale non si è minimamente espresso. Per principio, la licenza potrà inoltre essere concessa unicamente per abitazioni destinate a residenza primaria, visto che il comune di Melide figura tra quelli in cui si presume che la quota di abitazioni secondarie superi il 20% del totale delle abitazioni e per questo motivo figura nell'allegato all'ordinanza sulle abitazioni secondarie del 4 dicembre 2015 (OASec; RS 702.1). In generale, infine, vale il principio che le deroghe alle norme applicabili vanno richieste con la domanda e che la loro concessione deve essere debitamente motivata (STA 52.2011.251 del 23 aprile 2012 consid. 2.2.4.). 4.  4.1. In base alle considerazioni che precedono, il ricorso va respinto. 4.2. Dato l'esito, la tassa di giustizia è posta a carico dell'insorgente (art. 47 cpv. 1 LPAmm). Non si assegnano ripetibili (art. 49 cpv. 1 LPAmm). Per questi motivi, dichiara e pronuncia: 1.  Il ricorso è respinto . 2.  La tassa di giustizia di fr. 1'800, già anticipata, è posta a carico dell'insorgente.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