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52.2013.484 vom 30. Oktober 2013</w:t>
      </w:r>
    </w:p>
    <w:p>
      <w:r>
        <w:t>TI Tribunale d'appello, 2013-10-30, IT</w:t>
      </w:r>
    </w:p>
    <w:p>
      <w:r>
        <w:rPr>
          <w:b/>
        </w:rPr>
        <w:t xml:space="preserve">Quelle: </w:t>
      </w:r>
      <w:r>
        <w:t>https://mcp.opencaselaw.ch/entscheid/ti_gerichte_52.2013.484</w:t>
      </w:r>
    </w:p>
    <w:p>
      <w:r>
        <w:t>FR: TI_GERICHTE 52.2013.484 du 30 octobre 2013</w:t>
      </w:r>
    </w:p>
    <w:p>
      <w:r>
        <w:t>IT: TI_GERICHTE 52.2013.484 del 30 ottobre 2013</w:t>
      </w:r>
    </w:p>
    <w:p>
      <w:pPr>
        <w:pStyle w:val="Heading2"/>
      </w:pPr>
      <w:r>
        <w:t>Regeste</w:t>
      </w:r>
    </w:p>
    <w:p>
      <w:r>
        <w:t>Diritto allo stipendio di un dipentente pubblico inabile al lavoro dopo la cessazione del rapporto di impiego</w:t>
      </w:r>
    </w:p>
    <w:p>
      <w:pPr>
        <w:pStyle w:val="Heading2"/>
      </w:pPr>
      <w:r>
        <w:t>Erwägungen</w:t>
      </w:r>
    </w:p>
    <w:p>
      <w:r>
        <w:rPr>
          <w:b/>
        </w:rPr>
        <w:t>E. 38</w:t>
      </w:r>
    </w:p>
    <w:p>
      <w:r>
        <w:t>PA); prova ne sia che egli ha in seguito dedotto in giudizio, con il presente gravame, un atto sostanzialmente identico al precedente; che, nel merito, la giurisprudenza di questo Tribunale ha già avuto modo di precisare ripetutamente che la LORD non prevede alcuna protezione del lavoratore per disdette in tempo inopportuno, contrariamente a quanto previsto dall'art. 336c CO per il diritto privato, né tantomeno tale disposizione torna applicabile a titolo di diritto pubblico suppletorio giusta l'art. 87 LORD; la mancanza di disposizioni in tal senso non è dovuta ad un'involontaria omissione del legislatore cantonale, ma ad un suo silenzio qualificato che il Tribunale non è quindi tenuto a colmare (STA 52.1997.308 del 3 marzo 1998 pubblicata in RDAT II-1998 n. 3, consid. 3, STA 52.1999.41 del 25 agosto 1999 pubblicata in RDAT I-2000 n. 55, consid. 4, STA 52.2002.140 del 17 giugno 2002, consid. 2.3, 52.2004.369 del 23 marzo 2005, consid. 3.2, STA 52.2005.284 del 21 marzo 2006, consid. 3, confermata dal Tribunale federale il 17 gennaio 2007 in STF 2P.107/2006, consid. 5; STF 8C_774/2011 del 28 novembre 2012 consid. 5.2 riguardante una fattispecie del Canton Vallese; per il diritto federale cfr. DTF 124 II 53 consid. 2; cfr. pure per analogia alla disdetta a seguito di gravidanza DTF 139 I 57 consid. 6); che da tale copiosa e costante giurisprudenza - invero anche facilmente consultabile - non vi è motivo di scostarsi, per il che il ricorso, in quanto ammissibile, deve essere respinto siccome manifestamente infondato; che le spese processuali seguono la soccombenza (art. 28 LPamm). Per questi motivi, dichiara e pronuncia: 1.   Il ricorso, in quanto ammissibile, è respinto. 2.   La tassa di giustizia di fr. 800.-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