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52.2011.603 vom 23. Februar 2012</w:t>
      </w:r>
    </w:p>
    <w:p>
      <w:r>
        <w:t>TI Tribunale d'appello, 2012-02-23, IT</w:t>
      </w:r>
    </w:p>
    <w:p>
      <w:r>
        <w:rPr>
          <w:b/>
        </w:rPr>
        <w:t xml:space="preserve">Quelle: </w:t>
      </w:r>
      <w:r>
        <w:t>https://mcp.opencaselaw.ch/entscheid/ti_gerichte_52.2011.603</w:t>
      </w:r>
    </w:p>
    <w:p>
      <w:r>
        <w:t>FR: TI_GERICHTE 52.2011.603 du 23 février 2012</w:t>
      </w:r>
    </w:p>
    <w:p>
      <w:r>
        <w:t>IT: TI_GERICHTE 52.2011.603 del 23 febbraio 2012</w:t>
      </w:r>
    </w:p>
    <w:p>
      <w:pPr>
        <w:pStyle w:val="Heading2"/>
      </w:pPr>
      <w:r>
        <w:t>Regeste</w:t>
      </w:r>
    </w:p>
    <w:p>
      <w:r>
        <w:t>Il ricorso è respinto in assenza di vizi del bando e dei documenti di concorso</w:t>
      </w:r>
    </w:p>
    <w:p>
      <w:pPr>
        <w:pStyle w:val="Heading2"/>
      </w:pPr>
      <w:r>
        <w:t>Erwägungen</w:t>
      </w:r>
    </w:p>
    <w:p>
      <w:r>
        <w:rPr>
          <w:b/>
        </w:rPr>
        <w:t>E. 25</w:t>
      </w:r>
    </w:p>
    <w:p>
      <w:r>
        <w:t>settembre 2006; Marco Borghi/Guido Corti , Compendio di procedura amministrativa ticinese, Lugano 1997, ad art. 61 LPamm; Adelio Scolari , Diritto amministrativo, parte generale, II. ed., Cadenazzo 2002, n. 413). 2.2. I criteri d'idoneità si suddividono in criteri di carattere generale e criteri di carattere particolare. Alla prima categoria appartengono i criteri che qualsiasi concorrente deve soddisfare indipendentemente dalla natura della commessa o dal tipo di procedura adottato. Rientrano in particolare in questa categoria i criteri fissati dalla legge in merito al pagamento degli oneri sociali e delle imposte (art. 5 lett. c LCPubb). Sono invece da annoverare fra i criteri d'idoneità di carattere particolare le condizioni di partecipazione, che vengono fissate dalla legge stessa per certi tipi di commessa o dal committente mediante il capitolato a dipendenza di sue specifiche esigenze. 2.3. Nel caso di specie, la ricorrente rimprovera al municipio di CO 1 di non aver fissato alcun criterio di idoneità di carattere particolare, limitandosi ad un generico richiamo all'art. 34 RLCPubb/CIAP e omettendo di stabilire le esigenze tecnico-economiche che i concorrenti devono soddisfare per entrare in considerazione ai fini di un'aggiudicazione. In realtà, oltre alle esigenze di cui all'art. 34 RLCPubb/CIAP, il committente - laddove ha sollecitato la produzione delle dichiarazioni di cui all'art. 39 RLCPubb/CIAP, di un estratto del RC, di un certificato dell'UEF e di indicazioni circa l'ubicazione della piazza di deposito (cfr. pos. 252.100-151 capitolato) - ha indirettamente fissato una serie di criteri di idoneità che sono però in gran parte di carattere generale. Ciò non significa tuttavia che il concorso sia aperto a chiunque. Anzi. Il divieto di subappalto sancito dall'ente banditore e l'oggetto stesso della commessa, contraddistinta dallo smaltimento degli scarti vegetali consegnati dal committente in un luogo di deposito dell'aggiudicatario ed il ritiro, da parte di quest'ultimo e previa triturazione sul posto, del "verde" presso il centro di raccolta ubicato presso l'ecocentro a __________, fanno sì che alla gara possano partecipare solo ditte irreprensibili, iscritte a RC, dotate di mezzi di trasporto e risorse umane propri, di macchinari di sminuzzamento, di un impianto di trattamento dei rifiuti organici e, all'occorrenza, di una piazza di deposito intermedio predisposta per accogliere questo genere di prodotti. Il tutto, evidentemente, ai fini di uno smaltimento nel pieno rispetto della legge, come peraltro esatto in modo esplicito dal committente nel formulario d'offerta integrato nel capitolato. A fronte di questa chiara delimitazione della competizione, non è dato di vedere quali altri criteri di idoneità avrebbe dovuto predisporre la committenza oltre a quelli deducibili dal complesso degli atti di cui si è detto sopra. Neppure la ricorrente ha saputo sviluppare concretamente le sue contestazioni, indicando per esempio quali "norme professionali in vigore" (cfr. art. 11 cpv. 2 RLCPubb/CIAP) avrebbero imposto una differente organizzazione della gara senza pregiudicare il principio della concorrenza. La necessità di rispettare il PGR e tutte le disposizioni legali regolanti lo smaltimento degli scarti vegetali (su questo tema vedi http://www.bafu.admin.ch/abfall/01472/01480/01737/ index.html?lang=it) è ovvia e come già detto è stata in ogni modo esplicitata negli atti di gara. Ciò che conta comunque è che nella rinuncia del committente a limitare ulteriormente il già ristretto novero di potenziali partecipanti al concorso mediante adeguati criteri di idoneità non è dato di ravvisare gli estremi di una scelta insostenibile e quindi lesiva del diritto sotto il profilo di un esercizio abusivo del potere discrezionale che deve essergli riconosciuto in quest'ambito. La scelta può semmai essere criticata dal profilo dell'opportunità. Non integra tuttavia gli estremi di una violazione del diritto censurabile con successo davanti a questo Tribunale. A tutto beneficio della ricorrente, che non disponendo ancora del centro di compostaggio progettato in quel di __________ potrebbe subire conseguenze inaspettate da restrizioni d'accesso al concorso come quelle invocate nel gravame. Le prescrizioni concorsuali devono essere infatti soddisfatte al momento della scadenza del termine per l'insinuazione delle offerte. Non basta che siano adempiute il giorno dell'aggiudicazione o addirittura soltanto al momento dell'esecuzione del contratto. 3.   3.1. Anche nella scelta e nella definizione dei criteri d'aggiudicazione e dei relativi fattori di ponderazione il committente fruisce di un'ampia latitudine di giudizio, che è tenuto ad esercitare in funzione delle particolarità della commessa oggetto della gara. I criteri d'aggiudicazione devono comunque essere fissati sulla base di parametri valutabili in modo oggettivo e rispettare i principi generali che governano la materia (promozione di un'effica-ce e libera concorrenza, nonché dell'impiego parsimonioso delle risorse finanziarie pubbliche; art. 1 lett. b e d LCPubb). Nella misura in cui è espressione della latitudine di giudizio che la legge riconosce al committente, la scelta dei criteri d'aggiudicazione e dei metodi di valutazione da questi operata può essere sindacata da parte dell'autorità di ricorso soltanto nei limiti della violazione del diritto (art. 61 cpv. 1 LPamm). Lesivi del diritto possono risultare dunque soltanto quei criteri e quei metodi di valutazione che disattendono i principi cardine dell'ordinamento delle commesse pubbliche, che si fondano su considerazioni estranee alla materia, che operano distinzioni ingiustificate e discriminatorie o che non permettono in definitiva di esprimere un giudizio oggettivo e ponderato sulla bontà dell'offerta. Il controllo dell'opportunità, come precisa la legge stessa all'art. 38 cpv. 2 LCPubb, è escluso (STA 52.2008.226 del 2 novembre 2009). 3.2. In concreto, la ricorrente critica la scelta di valutare il criterio "ubicazione della discarica dell'appaltatore" sulla scorta della lontananza dell'impianto dal centro di __________ (Piazza Municipio). Parimenti inaccettabile sarebbe la deduzione dalla nota massima di 0.5 punti per ogni 2 km di distanza superiore al raggio di 8 km stabilito dal committente. Oggetto della commessa è, come ricordato al considerando precedente, lo smaltimento degli scarti vegetali provenienti dalle economie domestiche e dalle aree di proprietà della città. Una parte di questi scarti verrà consegnata direttamente dal committente al deliberatario sulla piazza di deposito che quest'ultimo avrà indicato nella specifica posizione del modulo d'offerta. Dalla ubicazione più o meno discosta della deponia dipenderà il numero di giornate che il committente dovrà dedicare alla raccolta degli scarti vegetali sul territorio comunale. Ma non solo. Maggiore sarà la distanza della piazza di deposito dal centro di __________, maggiori saranno i tempi di percorrenza e i costi a carico del comune. I motivi addotti dal committente per giustificare la scelta del criterio di aggiudicazione 2 e le sue modalità di valutazione appaiono dunque fondati su riflessioni pertinenti ed oggettive, che reggono di fronte alle critiche della ricorrente. A torto quest'ultima ritiene che la distanza di 8 km sarebbe oggettivamente troppo corta per rapporto all'esigenza di insediare le aziende di smaltimento degli scarti vegetali nelle zone industriali-commerciali. A prescindere dal fatto che l'insorgente esprime doglianze ad esclusiva tutela dei suoi interessi, segnatamente in funzione della futura collocazione delle proprie infrastrutture, e che la distanza in discussione si riferisce ad una piazza di scarico, non ad un impianto di trattamento degli scarti situato magari altrove, nulla indica che il parametro prescelto dal committente sia arbitrario o discriminatorio poiché nessuno dispone di strutture adeguate a 8 o meno km dal centro di __________. La distanza stabilita appare per contro ragionevole e consentirà di valutare con pertinenza le offerte che saranno inoltrate, ove solo si consideri che per finire permetterà di attribuire una nota - differenziata, com'è giusto che sia - a tutte le offerte inoltrate da concorrenti che posseggono un deposito nel considerevole raggio di 30 km dal cuore della città. Dato che per finire risulta sorretta da un interesse sufficiente e non pregiudica né la libertà economica della ricorrente, né il principio di una concorrenza efficace perseguita dall'ordinamento sulle commesse pubbliche (art. 1 lett. b LCPubb), la controversa prescrizione di gara va senz'altro confermata. 4.    Sulla scorta delle considerazioni che precedono il ricorso deve essere respinto. L'emanazione del presente giudizio rende superflua l'evasione della domanda volta a concedere effetto sospensivo all'impugnativa. La tassa di giustizia è posta a carico della ricorrente secondo soccombenza (art. 28 LPamm). Per questi motivi, dichiara e pronuncia: 1.   Il ricorso è respinto. 2.   La tassa di giustizia di fr. 1'500.- è posta a carico della ricorrente. 3.   Contro la presente decisione è dato ricorso in materia di diritto pubblico al Tribunale federale a Losanna entro il termine di 30 giorni dalla sua notificazione (art. 82 segg. legge sul Tribunale federale del 17 giugno 2005; LTF; RS 173.110), nei limiti ed alle condizioni enunciate all'art. 83 lett. f LTF.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