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52.2011.596 vom 31. August 2012</w:t>
      </w:r>
    </w:p>
    <w:p>
      <w:r>
        <w:t>TI Tribunale d'appello, 2012-08-31, IT</w:t>
      </w:r>
    </w:p>
    <w:p>
      <w:r>
        <w:rPr>
          <w:b/>
        </w:rPr>
        <w:t xml:space="preserve">Quelle: </w:t>
      </w:r>
      <w:r>
        <w:t>https://mcp.opencaselaw.ch/entscheid/ti_gerichte_52.2011.596_d20120831</w:t>
      </w:r>
    </w:p>
    <w:p>
      <w:r>
        <w:t>FR: TI_GERICHTE 52.2011.596 du 31 août 2012</w:t>
      </w:r>
    </w:p>
    <w:p>
      <w:r>
        <w:t>IT: TI_GERICHTE 52.2011.596 del 31 agosto 2012</w:t>
      </w:r>
    </w:p>
    <w:p>
      <w:pPr>
        <w:pStyle w:val="Heading2"/>
      </w:pPr>
      <w:r>
        <w:t>Regeste</w:t>
      </w:r>
    </w:p>
    <w:p>
      <w:r>
        <w:t>Rinuncia alla stipula del contratto dopo la delibera. Un'aggiudicazione cresciuta in giudicato conclude una procedura di concorso. L'apertura di una nuova gara non presta il fianco a critiche. Ricorso contro il nuovo bando respinto. Confermata da STF 2D_15/2012 del 31 agosto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 .</w:t>
      </w:r>
    </w:p>
    <w:p>
      <w:r>
        <w:rPr>
          <w:b/>
        </w:rPr>
        <w:t>E. 2</w:t>
      </w:r>
    </w:p>
    <w:p>
      <w:r>
        <w:t>La tassa di giustizia di fr. 1'000.- è posta a carico della ricorrente.</w:t>
      </w:r>
    </w:p>
    <w:p>
      <w:r>
        <w:rPr>
          <w:b/>
        </w:rPr>
        <w:t>E. 3</w:t>
      </w:r>
    </w:p>
    <w:p>
      <w:r>
        <w:t>Contro la presente decisione è dato ricorso in materia di diritto pubblico al Tribunale federale a Losanna entro il termine di 30 giorni dalla sua notificazione (art. 82 segg. legge sul Tribunale federale del 17 giugno 2005; LTF; RS 173.110) nei limiti ed alle condizioni enunciate all'art. 83 lett. f LTF. 4.   Intimazione a: Per il Tribunale cantonale amministrativo Il presidente  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