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52.2011.516 vom 10. Oktober 2012</w:t>
      </w:r>
    </w:p>
    <w:p>
      <w:r>
        <w:t>TI Tribunale d'appello, 2012-10-10, IT</w:t>
      </w:r>
    </w:p>
    <w:p>
      <w:r>
        <w:rPr>
          <w:b/>
        </w:rPr>
        <w:t xml:space="preserve">Quelle: </w:t>
      </w:r>
      <w:r>
        <w:t>https://mcp.opencaselaw.ch/entscheid/ti_gerichte_52.2011.516</w:t>
      </w:r>
    </w:p>
    <w:p>
      <w:r>
        <w:t>FR: TI_GERICHTE 52.2011.516 du 10 octobre 2012</w:t>
      </w:r>
    </w:p>
    <w:p>
      <w:r>
        <w:t>IT: TI_GERICHTE 52.2011.516 del 10 ottobre 2012</w:t>
      </w:r>
    </w:p>
    <w:p>
      <w:pPr>
        <w:pStyle w:val="Heading2"/>
      </w:pPr>
      <w:r>
        <w:t>Regeste</w:t>
      </w:r>
    </w:p>
    <w:p>
      <w:r>
        <w:t>Licenza edilizia. Ricostruzione e ampliamento di un edificio commerciale in zona nucleo. Conformità dell'intervento con le NAPR. Inventario degli insediamenti svizzeri da proteggere (ISOS)</w:t>
      </w:r>
    </w:p>
    <w:p>
      <w:pPr>
        <w:pStyle w:val="Heading2"/>
      </w:pPr>
      <w:r>
        <w:t>Erwägungen</w:t>
      </w:r>
    </w:p>
    <w:p>
      <w:r>
        <w:rPr>
          <w:b/>
        </w:rPr>
        <w:t>E. 19</w:t>
      </w:r>
    </w:p>
    <w:p>
      <w:r>
        <w:t>cpv. 2.4 NAPR). Nella misura in cui il progetto approvato permette tutto sommato di attenuare la percezione del ponte dai piedi e dalla cima della salita (cfr. supra consid. 3.3), esso non si pone comunque in aperto contrasto con la citata raccomandazione dell'inventario. A maggior ragione se si considera che il passaggio in quanto tale e la sua fruibilità non sono minimamente compromesse. Né permette di sovvertire questa conclusione la prossimità dell'edificio (part. __________) di proprietà dei ricorrenti. Il grado d'intervento assegnato a questo stabile ( conservativo limitato , art. 19 cpv. 2.3 NAPR) - privo di elementi costruttivi di particolare interesse (art. 19 cpv. 5 NAPR) - non si estende agli edifici circostanti. L'opera progettata non risulta inoltre chiaramente contraria alla raccomandazione dell'inventario federale (ISOS, op. cit., pag. 317) evocata dai ricorrenti di conservare integralmente l'architettura della Belle Epoque . 5.5.1. Sulla base delle considerazioni che precedono, il ricorso deve dunque essere accolto, con conseguente annullamento della decisione governativa e il ripristino della licenza edilizia rilasciata dal municipio alla RI 1. 5.2. Dato l'esito, la tassa di giustizia (art. 28 LPamm) è posta a carico dei resistenti, in solido. Questi ultimi rifonderanno inoltre alla ricorrente, assistita da un legale, un adeguato importo a titolo di ripetibili (art. 31 LPamm), a valere per entrambe le istanze di ricorso. Per questi motivi, dichiara e pronuncia: 1.  Il ricorso è accolto . §.  Di conseguenza: 1.1.  la decisione 4 ottobre 2011 del Consiglio di Stato (n. 5387) è annullata; 1.2.  la decisione 22 dicembre 2010 con cui il municipio di Lugano ha rilasciato alla RI 1 il permesso per ricostruire ed ampliare il ponte del grande magazzino __________ è confermata. 2.La tassa di giustizia di fr. 2'000.- è posta a carico di CO 1 CO 2CO 3 e PA 2 in solido. 3.CO 1 CO 2, CO 3 e PA 2 rifonderanno alla RI 1 un importo di fr. 2'500.- a titolo di ripetibili a valere per entrambe le istanze di ricorso.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