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52.2010.49 vom 12. März 2010</w:t>
      </w:r>
    </w:p>
    <w:p>
      <w:r>
        <w:t>TI Tribunale d'appello, 2010-03-12, IT</w:t>
      </w:r>
    </w:p>
    <w:p>
      <w:r>
        <w:rPr>
          <w:b/>
        </w:rPr>
        <w:t xml:space="preserve">Quelle: </w:t>
      </w:r>
      <w:r>
        <w:t>https://mcp.opencaselaw.ch/entscheid/ti_gerichte_52.2010.49</w:t>
      </w:r>
    </w:p>
    <w:p>
      <w:r>
        <w:t>FR: TI_GERICHTE 52.2010.49 du 12 mars 2010</w:t>
      </w:r>
    </w:p>
    <w:p>
      <w:r>
        <w:t>IT: TI_GERICHTE 52.2010.49 del 12 marzo 2010</w:t>
      </w:r>
    </w:p>
    <w:p>
      <w:pPr>
        <w:pStyle w:val="Heading2"/>
      </w:pPr>
      <w:r>
        <w:t>Regeste</w:t>
      </w:r>
    </w:p>
    <w:p>
      <w:r>
        <w:t>Ricorso parzialmente accolto e annullamento del provvedimento di esclusione in quanto accertata l'infondatezza dell'estromissione e per contro riconosciuto un caso di ricusa di persona implicata nella delibera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Contro la presente decisione è dato ricorso in materia di diritto pubblico al Tribunale federale a Losanna entro il termine di 30 giorni dalla sua notificazione (art. 82 segg. legge sul Tribunale federale del 17 giugno 2005; LTF; RS 173.110) nei limiti ed alle condizioni enunciate all'art. 83 lett. f LTF. 5.   Intimazione a: ;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