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52.2010.34 vom 14. Juli 2010</w:t>
      </w:r>
    </w:p>
    <w:p>
      <w:r>
        <w:t>TI Tribunale d'appello, 2010-07-14, IT</w:t>
      </w:r>
    </w:p>
    <w:p>
      <w:r>
        <w:rPr>
          <w:b/>
        </w:rPr>
        <w:t xml:space="preserve">Quelle: </w:t>
      </w:r>
      <w:r>
        <w:t>https://mcp.opencaselaw.ch/entscheid/ti_gerichte_52.2010.34</w:t>
      </w:r>
    </w:p>
    <w:p>
      <w:r>
        <w:t>FR: TI_GERICHTE 52.2010.34 du 14 juillet 2010</w:t>
      </w:r>
    </w:p>
    <w:p>
      <w:r>
        <w:t>IT: TI_GERICHTE 52.2010.34 del 14 luglio 2010</w:t>
      </w:r>
    </w:p>
    <w:p>
      <w:pPr>
        <w:pStyle w:val="Heading2"/>
      </w:pPr>
      <w:r>
        <w:t>Regeste</w:t>
      </w:r>
    </w:p>
    <w:p>
      <w:r>
        <w:t>Aggiudicazione della concessione per l'installazione di distributori automatici di bevande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La tassa di giustizia e le spese di fr. 1'600.- sono poste a carico dell'Ente ospedaliero cantonale e CO 1 nella misura di fr. 700.- ciascuno e della ricorrente nella misura di fr. 200.-.</w:t>
      </w:r>
    </w:p>
    <w:p>
      <w:r>
        <w:rPr>
          <w:b/>
        </w:rPr>
        <w:t>E. 3</w:t>
      </w:r>
    </w:p>
    <w:p>
      <w:r>
        <w:t>A titolo di ripetibili la ricorrente riceverà fr. 800.- dall'Ente ospedaliero cantonale e fr. 400.- dalla CO 1. 4.   Contro la presente decisione è dato ricorso in materia di diritto pubblico al Tribunale federale a Losanna entro il termine di 30 giorni dalla sua notificazione (art. 82 segg. legge sul Tribunale federale, del 17 giugno 2005; LTF; RS 173.110). 5.   Intimazione a: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