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52.2009.299 vom 18. September 2009</w:t>
      </w:r>
    </w:p>
    <w:p>
      <w:r>
        <w:t>TI Tribunale d'appello, 2009-09-18, IT</w:t>
      </w:r>
    </w:p>
    <w:p>
      <w:r>
        <w:rPr>
          <w:b/>
        </w:rPr>
        <w:t xml:space="preserve">Quelle: </w:t>
      </w:r>
      <w:r>
        <w:t>https://mcp.opencaselaw.ch/entscheid/ti_gerichte_52.2009.299</w:t>
      </w:r>
    </w:p>
    <w:p>
      <w:r>
        <w:t>FR: TI_GERICHTE 52.2009.299 du 18 septembre 2009</w:t>
      </w:r>
    </w:p>
    <w:p>
      <w:r>
        <w:t>IT: TI_GERICHTE 52.2009.299 del 18 settembre 2009</w:t>
      </w:r>
    </w:p>
    <w:p>
      <w:pPr>
        <w:pStyle w:val="Heading2"/>
      </w:pPr>
      <w:r>
        <w:t>Volltext</w:t>
      </w:r>
    </w:p>
    <w:p>
      <w:r>
        <w:t>Incarto n.52.2009.299</w:t>
      </w:r>
    </w:p>
    <w:p>
      <w:r>
        <w:t>Lugano</w:t>
      </w:r>
    </w:p>
    <w:p>
      <w:r>
        <w:t>18 settembre 2009</w:t>
      </w:r>
    </w:p>
    <w:p>
      <w:r>
        <w:t>In nomedella Repubblica e CantoneTicino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</w:t>
      </w:r>
    </w:p>
    <w:p>
      <w:r>
        <w:t>Stefano Bernasconi, Matteo Cassina</w:t>
      </w:r>
    </w:p>
    <w:p>
      <w:r>
        <w:t>segretario:</w:t>
      </w:r>
    </w:p>
    <w:p>
      <w:r>
        <w:t>Gabriele Fossati, vicecancelliere</w:t>
      </w:r>
    </w:p>
    <w:p>
      <w:r>
        <w:t>statuendo sul ricorso 5 febbraio 2007 di</w:t>
      </w:r>
    </w:p>
    <w:p>
      <w:r>
        <w:t>RI 1</w:t>
      </w:r>
    </w:p>
    <w:p>
      <w:r>
        <w:t>RI 2</w:t>
      </w:r>
    </w:p>
    <w:p>
      <w:r>
        <w:t>RI 3, arch., __________,</w:t>
      </w:r>
    </w:p>
    <w:p>
      <w:r>
        <w:t>RI 4</w:t>
      </w:r>
    </w:p>
    <w:p>
      <w:r>
        <w:t>tutti patrocinati da: avv. RI 1, __________,</w:t>
      </w:r>
    </w:p>
    <w:p>
      <w:r>
        <w:t>contro</w:t>
      </w:r>
    </w:p>
    <w:p>
      <w:r>
        <w:t>la decisione 16 gennaio 2007 (n. 318) del Consiglio di Stato, che respinge le impugnative presentate dai ricorrenti avverso le prescrizioni locali concernenti il traffico pubblicate dal municipio di __________ sul FU n. 70/2006 del 1. settembre 2006 (pp. 5710-5714);</w:t>
      </w:r>
    </w:p>
    <w:p>
      <w:r>
        <w:t>viste le risposte:</w:t>
      </w:r>
    </w:p>
    <w:p>
      <w:r>
        <w:t>-    12 febbraio 2007 del Dipartimento del territorio, Area del supporto e del coordinamento;</w:t>
      </w:r>
    </w:p>
    <w:p>
      <w:r>
        <w:t>-    13 febbraio 2007 del Consiglio di Stato;</w:t>
      </w:r>
    </w:p>
    <w:p>
      <w:r>
        <w:t>-    9 marzo 2007 del municipio di __________;</w:t>
      </w:r>
    </w:p>
    <w:p>
      <w:r>
        <w:t>richiamata la sentenza 28 luglio 2009 (1C_558/2008) del Tribunale federale;</w:t>
      </w:r>
    </w:p>
    <w:p>
      <w:r>
        <w:t>letti ed esaminati gli atti;</w:t>
      </w:r>
    </w:p>
    <w:p>
      <w:r>
        <w:t>Via C__________</w:t>
      </w:r>
    </w:p>
    <w:p>
      <w:r>
        <w:t>da __________ a via __________ altezza intersezione con __________ segn. 4.08.1 "Senso unico con circolazione di ciclisti in senso inverso" annullamento segn. 4.08 "Senso unico"</w:t>
      </w:r>
    </w:p>
    <w:p>
      <w:r>
        <w:t>da via __________ a __________ altezza intersezione con via __________ segn. 2.02 "Divieto di accesso" con tavola complementare "Eccezione biciclette" annullamento segn. 2.02 "Divieto di accesso"</w:t>
      </w:r>
    </w:p>
    <w:p>
      <w:r>
        <w:t>da via __________ a via __________ altezza intersezione con via __________ segn. 4.08.1 "Senso unico con circolazione di ciclisti in senso inverso" annullamento segn. 4.08 "Senso unico"</w:t>
      </w:r>
    </w:p>
    <w:p>
      <w:r>
        <w:t>da via __________ a via __________ altezza intersezione con via __________ segn. 2.02 "Divieto di accesso" con tavola complementare "Eccezione biciclette" annullamento segn. 2.02 "Divieto di accesso"</w:t>
      </w:r>
    </w:p>
    <w:p>
      <w:r>
        <w:t>da via __________ a via degli __________ altezza entrata Piazza __________ segn. 2.59.3 "Zona pedonale" con tavola complementare "Eccezione con autorizzazione speciale scritta fornitori con autoveicoli leggeri LU-VE 06.00/10.30 SA 06.00/09.00 biciclette" annullamento segn. 2.59.3 "Zona pedonale" con tavola complementare "Eccezione con autorizzazione speciale scritta fornitori con autoveicoli leggeri LU-VE 06.00/10.30 SA 06.00/09.00"</w:t>
      </w:r>
    </w:p>
    <w:p>
      <w:r>
        <w:t>da via __________ a P.za __________ altezza intersezione con via __________ segn. 2.59.3 "Zona pedonale" con tavola complementare "Eccezione con autorizzazione speciale scritta fornitori con autoveicoli leggeri LU-VE 06.00/10.30 SA 06.00/09.00 biciclette"</w:t>
      </w:r>
    </w:p>
    <w:p>
      <w:r>
        <w:t>Via __________</w:t>
      </w:r>
    </w:p>
    <w:p>
      <w:r>
        <w:t>da Piazzetta __________ a Piazza __________ altezza Piazzetta __________ segn. 4.08.1 "Senso unico con circolazione ciclisti in senso inverso" annullamento segn. 4.08 "Senso unico"</w:t>
      </w:r>
    </w:p>
    <w:p>
      <w:r>
        <w:t>da Piazza __________ a Piazzetta __________ altezza Piazza __________ segn. 2.02 "Divieto di accesso" con tavola complementare "Eccezione biciclette" annullamento segn. 2.02 "Divieto di accesso"</w:t>
      </w:r>
    </w:p>
    <w:p>
      <w:r>
        <w:t>da Piazza __________ a Piazza __________ altezza Piazza __________ segn. 2.59.3 "Zona pedonale" con tavola complementare "Eccezione biciclette" annullamento segn. 2.59.3 "Zona pedonale"</w:t>
      </w:r>
    </w:p>
    <w:p>
      <w:r>
        <w:t>da Piazza __________ a Piazza __________ altezza Piazza __________ segn. 2.59.3 "Zona pedonale" con tavola complementare "Eccezione biciclette" annullamento segn. 2.59.3 "Zona pedonale"</w:t>
      </w:r>
    </w:p>
    <w:p>
      <w:r>
        <w:t>Riva __________</w:t>
      </w:r>
    </w:p>
    <w:p>
      <w:r>
        <w:t>da Piazza __________ alla passeggiata lungolago altezza Piazza __________ segn. 2.05 "Divieto di circolazione per velocipedi e ciclomotori" con tavola complementare "Spingere i velocipedi per40 metri"</w:t>
      </w:r>
    </w:p>
    <w:p>
      <w:r>
        <w:t>dalla passeggiata del lungolago a Piazza __________ altezza passaggio pedonale passeggiata lungolago segn. 2.05 "Divieto di circolazione per velocipedi e ciclomotori" con tavola complementare "Spingere i velocipedi per40 metri"</w:t>
      </w:r>
    </w:p>
    <w:p>
      <w:r>
        <w:t>che queste prescrizioni sono state ritenute legittime dal Consiglio di Stato, che con giudizio 16 gennaio2007 harespinto o dichiarato irricevibili, le diverse impugnative presentate contro la nuova segnaletica;</w:t>
      </w:r>
    </w:p>
    <w:p>
      <w:r>
        <w:t>che contro la predetta decisione governativa, nella misura in cui ha confermato le prescrizioni relative a via __________, via __________ e riva __________, sono insorti davanti al Tribunale cantonale amministrativo RI 1, RI 2, RI 3 e RI 4, proprietari di particelle o titolari di attività commerciali toccate dai nuovi segnali;</w:t>
      </w:r>
    </w:p>
    <w:p>
      <w:r>
        <w:t>Per questi motivi,</w:t>
      </w:r>
    </w:p>
    <w:p>
      <w:r>
        <w:t>visti gli art. 3 LCStr; 107 OSStr; 3 LPT; 2-3 OPT; 28 LALPT; 10 LALCStr; 41 NAPR di ____________________ __________; 3 OZP di __________; 48 CPC; 3, 10, 18, 24, 28, 31, 43, 46, 60-61 LPamm;</w:t>
      </w:r>
    </w:p>
    <w:p>
      <w:r>
        <w:t>,</w:t>
      </w:r>
    </w:p>
    <w:p>
      <w:r>
        <w:t>,</w:t>
      </w:r>
    </w:p>
    <w:p>
      <w:r>
        <w:t>;</w:t>
      </w:r>
    </w:p>
    <w:p>
      <w:r>
        <w:t>;</w:t>
      </w:r>
    </w:p>
    <w:p>
      <w:r>
        <w:t>0 ;</w:t>
      </w:r>
    </w:p>
    <w:p>
      <w:r>
        <w:t>;</w:t>
      </w:r>
    </w:p>
    <w:p>
      <w:r>
        <w:t>.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