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52.2008.9 vom 29. April 2008</w:t>
      </w:r>
    </w:p>
    <w:p>
      <w:r>
        <w:t>TI Tribunale d'appello, 2008-04-29, IT</w:t>
      </w:r>
    </w:p>
    <w:p>
      <w:r>
        <w:rPr>
          <w:b/>
        </w:rPr>
        <w:t xml:space="preserve">Quelle: </w:t>
      </w:r>
      <w:r>
        <w:t>https://mcp.opencaselaw.ch/entscheid/ti_gerichte_52.2008.9</w:t>
      </w:r>
    </w:p>
    <w:p>
      <w:r>
        <w:t>FR: TI_GERICHTE 52.2008.9 du 29 avril 2008</w:t>
      </w:r>
    </w:p>
    <w:p>
      <w:r>
        <w:t>IT: TI_GERICHTE 52.2008.9 del 29 aprile 2008</w:t>
      </w:r>
    </w:p>
    <w:p>
      <w:pPr>
        <w:pStyle w:val="Heading2"/>
      </w:pPr>
      <w:r>
        <w:t>Regeste</w:t>
      </w:r>
    </w:p>
    <w:p>
      <w:r>
        <w:t>Ordine di ricondurre al piano animali da reddito garantendo loro sufficiente foraggio ed acqua</w:t>
      </w:r>
    </w:p>
    <w:p>
      <w:pPr>
        <w:pStyle w:val="Heading2"/>
      </w:pPr>
      <w:r>
        <w:t>Erwägungen</w:t>
      </w:r>
    </w:p>
    <w:p>
      <w:r>
        <w:rPr>
          <w:b/>
        </w:rPr>
        <w:t>E. 4</w:t>
      </w:r>
    </w:p>
    <w:p>
      <w:r>
        <w:t>Da quanto precede, non spettando a questo Tribunale il compito di colmare le lacune istruttorie poste in essere dalle istanze inferiori, il ricorso va accolto, annullando il giudizio governativo e la comminatoria censurata. Dato l’esito si prescinde dal prelievo di una tassa di giustizia e delle spese (art. 28 LPAmm). Lo Stato del Cantone Ticino rifonderà al ricorrente, assistito da un legale, un’adeguata indennità per ripetibili (art. 31 LPAmm). Per questi motivi, visti gli art. 2, 3, 24 LPDA; 1, 2, 3 OPAn; 3, 18, 28, 31, 43, 60, 61, 65 LPAmm;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