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52.2008.130 vom 11. Juli 2008</w:t>
      </w:r>
    </w:p>
    <w:p>
      <w:r>
        <w:t>TI Tribunale d'appello, 2008-07-11, IT</w:t>
      </w:r>
    </w:p>
    <w:p>
      <w:r>
        <w:rPr>
          <w:b/>
        </w:rPr>
        <w:t xml:space="preserve">Quelle: </w:t>
      </w:r>
      <w:r>
        <w:t>https://mcp.opencaselaw.ch/entscheid/ti_gerichte_52.2008.130</w:t>
      </w:r>
    </w:p>
    <w:p>
      <w:r>
        <w:t>FR: TI_GERICHTE 52.2008.130 du 11 juillet 2008</w:t>
      </w:r>
    </w:p>
    <w:p>
      <w:r>
        <w:t>IT: TI_GERICHTE 52.2008.130 del 11 luglio 2008</w:t>
      </w:r>
    </w:p>
    <w:p>
      <w:pPr>
        <w:pStyle w:val="Heading2"/>
      </w:pPr>
      <w:r>
        <w:t>Regeste</w:t>
      </w:r>
    </w:p>
    <w:p>
      <w:r>
        <w:t>Pubblico concorso per la gestione di un nido d'infanzia. Definizione di acquisto pubblico soggetto alla LCPubb. In casu, relazione contrattuale non sottoposta alla LCPubb e quindi incompetenza del TRAM a statuire sul ricorso proposto contro l'aggiudicazione. Atti trasmessi al CdS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aprile 2008 dell'RI 1 e l'intero incarto sono trasmessi al Consiglio di Stato per competenza ed evasione. 2.   Non si preleva tassa di giustizia. Non si assegnano ripetibili. 3.   Contro la presente decisione è dato ricorso in materia di diritto pubblico al Tribunale federale a Losanna entro il termine di 30 giorni dalla sua notificazione (art. 82 ss. LTF). Qualora non sia proponibile il ricorso in materia di diritto pubblico, entro il medesimo termine è ammesso il ricorso sussidiario in materia costituzionale al Tribunale federale (art. 113 ss. LTF). 4.   Intimazione a: patr. dall' patr. dall'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