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52.2007.75 vom 26. April 2007</w:t>
      </w:r>
    </w:p>
    <w:p>
      <w:r>
        <w:t>TI Tribunale d'appello, 2007-04-26, IT</w:t>
      </w:r>
    </w:p>
    <w:p>
      <w:r>
        <w:rPr>
          <w:b/>
        </w:rPr>
        <w:t xml:space="preserve">Quelle: </w:t>
      </w:r>
      <w:r>
        <w:t>https://mcp.opencaselaw.ch/entscheid/ti_gerichte_52.2007.75</w:t>
      </w:r>
    </w:p>
    <w:p>
      <w:r>
        <w:t>FR: TI_GERICHTE 52.2007.75 du 26 avril 2007</w:t>
      </w:r>
    </w:p>
    <w:p>
      <w:r>
        <w:t>IT: TI_GERICHTE 52.2007.75 del 26 aprile 2007</w:t>
      </w:r>
    </w:p>
    <w:p>
      <w:pPr>
        <w:pStyle w:val="Heading2"/>
      </w:pPr>
      <w:r>
        <w:t>Regeste</w:t>
      </w:r>
    </w:p>
    <w:p>
      <w:r>
        <w:t>Pubblico concorso per l'aggiudicazione di lavori di sottostruttura per la manutenzione di strade cantonali. Criteri d'idoneità tecnica e finanziaria dei concorrenti, offerte sottocosto. Interpretazione dei requisiti del capitolato.</w:t>
      </w:r>
    </w:p>
    <w:p>
      <w:pPr>
        <w:pStyle w:val="Heading2"/>
      </w:pPr>
      <w:r>
        <w:t>Erwägungen</w:t>
      </w:r>
    </w:p>
    <w:p>
      <w:r>
        <w:rPr>
          <w:b/>
        </w:rPr>
        <w:t>E. 4</w:t>
      </w:r>
    </w:p>
    <w:p>
      <w:r>
        <w:t>Disponibilità personale tecnico                       punti 6.0 Il ricorrente li contesta sostenendo che andrebbero tutti ridotti a 2.0 punti. Il consorzio CO 1 non disporrebbe dell'esperienza necessaria per garantire la flessibilità e la prontezza d'intervento richieste. Non disporrebbe di un'officina di riparazione ed avrebbe un inventario inadatto alle prestazioni oggetto della commessa. Le ditte consorziate non disporrebbero infine di personale tecnico sufficiente. 5.2. Il committente giustifica le note assegnate, rilevando quanto segue. 5.2.1. Il consorzio resistente mette a disposizione 3 squadre di 6 uomini l'una ed altre 3 in caso di necessità, come del resto il ricorrente al quale sono tuttavia stati assegnati 6.0 punti. La valutazione non appare insostenibile. Semmai è da correggere a favore del consorzio resistente, non essendo dato di vedere per qual motivo, a parità di risorse di personale, gli sia stato dato un punteggio di soli 3.0 punti. 5.2.2. Il consorzio aggiudicatario, in sede di discussione d'offerta, ha fornito i seguenti tempi d'intervento: - prima squadra: mezz'ora - seconda squadra: 2 ore - terza squadra: 2 ore Il consorzio ricorrente ha indicato un tempo d'intervento di 2 ore per tutte le tre squadre. Il committente ha assegnato 6.0 punti ad entrambi, ritenendo di non premiare la particolare prontezza d'intervento indicata dal consorzio resistente per la prima squadra. Anche in questo caso le valutazioni appaiono sostenibili. La pretesa inesperienza del consorzio CO 1 non costituisce un valido motivo per ridurre il punteggio assegnato al consorzio resistente. 5.2.3. L'inventario dei mezzi a disposizione di entrambi i consorzi è stato ritenuto adeguato. La maggior parte dei lavori di manutenzione sono invero di ordinaria amministrazione. Entrambi i consorzi meritano dunque 6.0 punti. Nemmeno questa valutazione procede da un esercizio abusivo del potere discrezionale che la prescrizione di gara riserva al committente. La mancanza di un'officina di riparazione non costituisce un motivo tale da esigere imperativamente una riduzione del punteggio assegnato al consorzio CO 1 Tanto meno se si considera che il consorzio può far capo ai macchinari dell'impresa principale CO 1 del gruppo al quale appartiene. 5.2.4. Il consorzio CO 1 dispone di 6 tecnici che assicurano una disponibilità del 175% sui cantieri. Il consorzio ricorrente dispone soltanto di 5 tecnici ma con una maggiore disponibilità (210%). Tenuto conto che di solito non vi sono più di tre cantieri aperti contemporaneamente che richiedono tre tecnici in grado di garantire una disponibilità complessiva del 100%, anche dal profilo di questo sottocriterio appare giustificato assegnare ad entrambi i consorzi il punteggio massimo (6.0). La deduzione si fonda su criteri oggettivi e pertinenti. Appare dunque sostenibile. Le generiche critiche del consorzio ricorrente non la scalfiscono. 6.   Sulla scorta delle considerazioni che precedono, il ricorso va dunque respinto. La tassa di giustizia e le ripetibili, commisurate al lavoro occasionato dall'impugnativa ed al valore della commessa, sono a carico delle ditte del consorzio ricorrente secondo soccombenza. Per questi motivi, visti gli art. 20, 22, 32, 36, 37 LCPubb; 47 RLCPubb/CIAP; 3, 18, 28, 31, 60, 61, 65 PAmm; dichiara e pronuncia: 1.   Il ricorso è respinto . 2.   La tassa di giustizia di fr. 6'000.- sono a carico delle ditte del consorzio ricorrente, che rifonderanno fr. 9'000.- al consorzio resistente a titolo di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terzi implicati 1. CO 1 1 patrocinata da: PA 2 2. CO 2 3. CO 3 rappr. da: RA 1 Per il Tribunale cantonale amministrativo Il presidente                                                             Il segretario</w:t>
      </w:r>
    </w:p>
    <w:p>
      <w:r>
        <w:rPr>
          <w:b/>
        </w:rPr>
        <w:t>E. 4.1</w:t>
      </w:r>
    </w:p>
    <w:p>
      <w:r>
        <w:t>La posizione 224.100 del capitolato (CPN 102) stabiliva che l'attendibilità dei prezzi, ponderata con un fattore del 25%, sarebbe stata valutata confrontando l'importo offerto con l'analogo preventivo di riferimento ed assegnando il punteggio in base alla seguente formula: Prezzo uguale al preventivo di riferimento +/- 10%       punti 6 x 100 Prezzo + 30% rispetto al preventivo di riferimento        punti 0 x 100 Prezzo - 30% rispetto al preventivo di riferimento         punti 0 x 100 Per gli altri prezzi                                    interpolazione lineare x 100 Il preventivo di riferimento viene definito mediando il preventivo del committente con la media delle offerte: Preventivo di riferimento = (media offerte + preventivo committente) : 2 A tale scopo il committente deposita presso la Cancelleria dello Stato in busta chiusa e sigillata un preventivo quale base per l'elaborazione del presente criterio.</w:t>
      </w:r>
    </w:p>
    <w:p>
      <w:r>
        <w:rPr>
          <w:b/>
        </w:rPr>
        <w:t>E. 4.2</w:t>
      </w:r>
    </w:p>
    <w:p>
      <w:r>
        <w:t>Il ricorrente contesta il punteggio assegnato al consorzio resistente asserendo che il preventivo del committente dovrebbe essere di fr. 7'200'000.-. Il preventivo del committente, reso noto ai concorrenti previa apertura della busta sigillata depositata presso la Cancelleria dello Stato, ammonta in realtà a fr. 7'869'272.70. Il punteggio assegnato al consorzio CO 1 appare dunque corretto. Preso atto dei dati che gli sono stati notificati, il ricorrente non ha peraltro insistito ulteriormente sulla censura. 5.   Organizzazione della ditta 5.1. La posizione 224.100 del capitolato stabiliva che l'organizzazione della ditta sarebbe stata valutata sulla base dei dati forniti dal concorrente in base alla seguente scala di punteggio: 1. Flessibilità (n. squadre proposte)                   (punti 1-6) x 25 2. Prontezza d'intervento                                    (punti 1-6) x 25 3. Inventario                                                         (punti 1-6) x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