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52.2007.46 vom 20. Februar 2007</w:t>
      </w:r>
    </w:p>
    <w:p>
      <w:r>
        <w:t>TI Tribunale d'appello, 2007-02-20, IT</w:t>
      </w:r>
    </w:p>
    <w:p>
      <w:r>
        <w:rPr>
          <w:b/>
        </w:rPr>
        <w:t xml:space="preserve">Quelle: </w:t>
      </w:r>
      <w:r>
        <w:t>https://mcp.opencaselaw.ch/entscheid/ti_gerichte_52.2007.46</w:t>
      </w:r>
    </w:p>
    <w:p>
      <w:r>
        <w:t>FR: TI_GERICHTE 52.2007.46 du 20 février 2007</w:t>
      </w:r>
    </w:p>
    <w:p>
      <w:r>
        <w:t>IT: TI_GERICHTE 52.2007.46 del 20 febbraio 2007</w:t>
      </w:r>
    </w:p>
    <w:p>
      <w:pPr>
        <w:pStyle w:val="Heading2"/>
      </w:pPr>
      <w:r>
        <w:t>Regeste</w:t>
      </w:r>
    </w:p>
    <w:p>
      <w:r>
        <w:t>Approvazione regolamento d'uso strada forestale</w:t>
      </w:r>
    </w:p>
    <w:p>
      <w:pPr>
        <w:pStyle w:val="Heading2"/>
      </w:pPr>
      <w:r>
        <w:t>Volltext</w:t>
      </w:r>
    </w:p>
    <w:p>
      <w:r>
        <w:t>Tessin Tribunale cantonale amministrativo 20.02.2007 52.2007.46 Tessin Tribunale cantonale amministrativo 20.02.2007 52.2007.46 Ticino Tribunale cantonale amministrativo 20.02.2007 52.2007.46</w:t>
      </w:r>
    </w:p>
    <w:p>
      <w:r>
        <w:t>Approvazione regolamento d'uso strada forestale</w:t>
      </w:r>
    </w:p>
    <w:p>
      <w:r>
        <w:t>Incarto n. 52.2007.46 Lugano 20 febbraio 2007 In nome della Repubblica e Cantone Ticino Il Presidente del Tribunale cantonale amministrativo Lorenzo Anastasi assistito dalla segretaria: Cinzia Luzzi, vicecancelliera statuendo sul ricorso 7 febbraio 2007 del Patriziato RI 1, , patrocinato daPA 1, contro la risoluzione 23 gennaio 2007 (n. 396) del Consiglio di Stato, la quale non approva la modifica del Regolamento d’uso della strada forestale __________, I tronco, di cui all’istanza  8 giugno 2006 dell’Ufficio patriziale di RI 1; richiamati gli art. 48 PAmm e 49 cpv. 2 LOG; letti ed esaminati gli atti; ritenuto, in fatto che il 7 febbraio 2006 il Consiglio di Stato ha approvato il regolamento d’uso della strada forestale __________, I tronco (in seguito: regolamento d’uso), ad eccezione dell’art. 7 disciplinante il prelievo di tasse d'uso; che il 3 giugno 2006 l’assemblea patriziale di RI 1 ha approvato una nuova versione dell’art. 7 del regolamento d’u-so, il quale recita: -  Il Patriziato non rilascia autorizzazioni annuali. Vengono concesse unicamente autorizzazioni giornaliere per le quali si preleva una tassa da fr. 10.-- a fr. 20.--. L’Ufficio patriziale stabilisce entro tali termini la tassa annuale mediante ordinanza. -  Ogni abuso sarà segnalato all’autorità forestale giusta l’art. 34 cpv. 3 del Regolamento della Legge cantonale sulle foreste. che con istanza 8 giugno 2006 il patriziato ha chiesto al Consiglio di Stato di approvare la nuova versione dell’art. 7 del regolamento d’uso; che con risoluzione 23 gennaio 2007 il Consiglio di Stato ha negato l'approvazione, ritenendo in sostanza che occorresse fissare anche una tassa annuale; che avverso la predetta risoluzione, dichiarata definitiva, il patriziato è insorto davanti al Tribunale cantonale amministrativo, postulandone l’annullamento con conseguente approvazione della nuova versione della norma di regolamento in oggetto; che, a mente del ricorrente, la decisione avversata sarebbe appellabile dinnanzi al Tribunale cantonale amministrativo a norma dell’art. 145 LOP e contrario , dell’art. 13 della Legge cantonale sulle foreste (LCFo) e degli art. 34 e 35 del relativo regolamento, nonché degli art. 60 seg. PAmm; lo confermerebbe la riserva di crescita in giudicato contenuta nel dispositivo n. 2 della risoluzione impugnata; considerato, in diritto che giusta l’art. 48 PAmm l’autorità di ricorso può, immediatamente o dopo richiamo degli atti, decidere con breve motivazione di respingere il ricorso se esso si riveli inammissibile o manifestamente infondato; che prima di entrare nel merito di un ricorso, il Tribunale cantonale amministrativo è tenuto ad esaminare d’ufficio la propria competenza (art. 3 PAmm); che il ricorso al Tribunale cantonale amministrativo è dato, nei casi previsti dalla legge, contro decisioni di un dipartimento, di commissioni speciali e del Consiglio di Stato (art. 60 cpv. 1 PAmm); che la competenza del Tribunale cantonale amministrativo è regolata secondo il cosiddetto sistema enumerativo e non per clausola generale; deve quindi essere esplicitamente prevista dalla legge (Marco Borghi/Guido Corti, Compendio di procedura amministrativa ticinese, n. 2 ad art. 60 PAmm); che i regolamenti patriziali, analogamente a quelli comunali (art. 188 LOC), sono soggetti all'approvazione del Consiglio di Stato (art.126 LOP), che esplica effetto costitutivo; che le norme della LOP (art. 124 - 128), che disciplinano l'adozione e l'approvazione dei regolamenti patriziali, non prevedono la possibilità di ricorrere contro le decisioni del Consiglio di Stato di approvazione o di rifiuto dell'approvazione delle norme di regolamento; come nell'ordinamento della LOC, alla quale la LOP si ispira, tali provvedimenti sono dunque definitivi; (STA 26.1. 2007 n. 52.6.128 in re Patriziato di C.); che l'atto di approvazione o di rifiuto dell'approvazione è in effetti da considerare come espressione della vigilanza esercitata dal Consiglio di Stato sui patriziati; non è una decisione nel senso che viene comunemente attribuito a tale termine (art. 5 PA), ma un provvedimento che è parte integrante del processo legislativo (René Rhinow/Beat Krähenmann, Schweizerische Verwaltungs-rechtsprechung, Erg. Bd., n. 144 B VIII); che per principio le decisioni rese dal Consiglio di Stato quale autorità di vigilanza sono inappellabili (art. 207 LOC; 145 LOP); che dal fatto che l'art. 145 LOP limiti l'impugnabilità alle decisione adottate in base agli art. da 138 a 144 LOP non può essere dedotta e contrario alcuna competenza del Tribunale cantonale amministrativo a statuire su ricorsi proposti contro altre decisioni rese dal Consiglio di Stato in tale veste; il sistema enumerativo, che definisce in modo positivo la competenza di questo tribunale, non permette di dedurla e contrario o indirettamente (Marco Borghi/Guido Corti, op. cit., ad art. 60 PAmm, n. 2); che la competenza del Tribunale cantonale amministrativo non può nemmeno essere desunta dalla legislazione forestale invocata dal ricorrente (art. 13 LCFo; 34 RLCFo) del tutto silente al riguardo; che tali considerazioni portano irrimediabilmente a concludere che la querelata risoluzione del Consiglio di Stato è definitiva, così come indicato dallo stesso al punto 4 del dispositivo; che la riserva di crescita in giudicato della risoluzione non consente evidentemente di sovvertire l’ordinamento delle competenze stabilito dalla legge; che il ricorso si avvera pertanto irricevibile per difetto di competenza del Tribunale cantonale amministrativo; che la tassa di giustizia e le spese seguono la soccombenza (art. 28 PAmm). Per questi motivi, visti gli art. 126, 127, 130-132, 145 LOP, 49 LOG, 3, 48, 60 PAmm; dichiara e pronuncia: 1.   Il ricorso è irricevibile. 2.   La tassa di giudizio e le spese, di complessivi fr. 200.--, sono poste a carico del ricorrente. 3.    Contro la presente decisione è dato ricorso in materia di diritto pubblico al Tribunale federale a Losanna entro il termine di 30 giorni dalla sua notificazione (art. 82. ss LTF). Qualora non sia proponibile il ricorso in materia di diritto pubblico, entro il medesimo termine è ammesso il ricorso sussidiario in materia costituzionale al Tribunale federale (art. 113 ss LTF). 4.   Intimazione a: Patriziato RI 1 , patr. daPA 1; Consiglio di Stato, 6500 Bellinzona. terzi implicati Consiglio di Stato, 6500 Bellinzona, Per il Tribunale cantonale amministrativo Il presidente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