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52.2007.368 vom 4. Dezember 2007</w:t>
      </w:r>
    </w:p>
    <w:p>
      <w:r>
        <w:t>TI Tribunale d'appello, 2007-12-04, IT</w:t>
      </w:r>
    </w:p>
    <w:p>
      <w:r>
        <w:rPr>
          <w:b/>
        </w:rPr>
        <w:t xml:space="preserve">Quelle: </w:t>
      </w:r>
      <w:r>
        <w:t>https://mcp.opencaselaw.ch/entscheid/ti_gerichte_52.2007.368</w:t>
      </w:r>
    </w:p>
    <w:p>
      <w:r>
        <w:t>FR: TI_GERICHTE 52.2007.368 du 4 décembre 2007</w:t>
      </w:r>
    </w:p>
    <w:p>
      <w:r>
        <w:t>IT: TI_GERICHTE 52.2007.368 del 4 dicembre 2007</w:t>
      </w:r>
    </w:p>
    <w:p>
      <w:pPr>
        <w:pStyle w:val="Heading2"/>
      </w:pPr>
      <w:r>
        <w:t>Regeste</w:t>
      </w:r>
    </w:p>
    <w:p>
      <w:r>
        <w:t>Divieto di lavoro domenicale (autorizzazione generale)</w:t>
      </w:r>
    </w:p>
    <w:p>
      <w:pPr>
        <w:pStyle w:val="Heading2"/>
      </w:pPr>
      <w:r>
        <w:t>Erwägungen</w:t>
      </w:r>
    </w:p>
    <w:p>
      <w:r>
        <w:rPr>
          <w:b/>
        </w:rPr>
        <w:t>E. 41</w:t>
      </w:r>
    </w:p>
    <w:p>
      <w:r>
        <w:t>cpv. 1 lett. e OLL 1), basta ricordare che per il Tribunale federale è sufficiente che tale esigenza figuri nell'autorizzazione generale stessa (RDAT I-1996 n. 63 consid. 6c pag. 194). Il consenso del lavoratore non dipende né dalla sottoscrizione del CCL, né dall'affiliazione del datore di lavoro alla __________. Nemmeno da questo profilo la mancata limitazione dei beneficiari dell'autorizzazione in deroga, censurata dalle ricorrenti, perfeziona dunque gli estremi di una violazione del diritto. 5.   Sulla scorta delle considerazioni che precedono, il ricorso va dunque respinto. La tassa di giustizia è posta a carico delle organizzazioni sindacali ricorrenti secondo soccombenza (art. 28 PAmm). Per questi motivi, visti gli art. 49, 56, 58 LL; 41 OLL 1; 26 LCL; 3, 18, 28, 60, 61 PAmm; dichiara e pronuncia: 1.   Il ricorso è respinto. 2.   La tassa di giustizia di fr. 1'000.- è a carico delle ricorrenti in solido. 3.   Contro la presente decisione è dato ricorso in materia di diritto pubblico al Tribunale federale a Losanna entro il termine di 30 giorni dalla sua notificazione (art. 82 seg. LTF). Qualora non sia proponibile il ricorso in materia di diritto pubblico, entro il medesimo termine è ammesso il ricorso sussidiario in materia costituzionale al Tribunale federale (art. 113 seg. LTF). 4.   Intimazione a: ;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