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52.2007.366 vom 31. Oktober 2007</w:t>
      </w:r>
    </w:p>
    <w:p>
      <w:r>
        <w:t>TI Tribunale d'appello, 2007-10-31, IT</w:t>
      </w:r>
    </w:p>
    <w:p>
      <w:r>
        <w:rPr>
          <w:b/>
        </w:rPr>
        <w:t xml:space="preserve">Quelle: </w:t>
      </w:r>
      <w:r>
        <w:t>https://mcp.opencaselaw.ch/entscheid/ti_gerichte_52.2007.366</w:t>
      </w:r>
    </w:p>
    <w:p>
      <w:r>
        <w:t>FR: TI_GERICHTE 52.2007.366 du 31 octobre 2007</w:t>
      </w:r>
    </w:p>
    <w:p>
      <w:r>
        <w:t>IT: TI_GERICHTE 52.2007.366 del 31 ottobre 2007</w:t>
      </w:r>
    </w:p>
    <w:p>
      <w:pPr>
        <w:pStyle w:val="Heading2"/>
      </w:pPr>
      <w:r>
        <w:t>Regeste</w:t>
      </w:r>
    </w:p>
    <w:p>
      <w:r>
        <w:t>Irricevibilità di un ricorso inoltrato contro il rifiuto di rilasciare un permesso di dimora temporaneo per motivi di lavoro</w:t>
      </w:r>
    </w:p>
    <w:p>
      <w:pPr>
        <w:pStyle w:val="Heading2"/>
      </w:pPr>
      <w:r>
        <w:t>Volltext</w:t>
      </w:r>
    </w:p>
    <w:p>
      <w:r>
        <w:t>Tessin Tribunale cantonale amministrativo 31.10.2007 52.2007.366 Tessin Tribunale cantonale amministrativo 31.10.2007 52.2007.366 Ticino Tribunale cantonale amministrativo 31.10.2007 52.2007.366</w:t>
      </w:r>
    </w:p>
    <w:p>
      <w:r>
        <w:t>Irricevibilità di un ricorso inoltrato contro il rifiuto di rilasciare un permesso di dimora temporaneo per motivi di lavoro</w:t>
      </w:r>
    </w:p>
    <w:p>
      <w:r>
        <w:t>Incarto n. 52.2007.366 Lugano 31 ottobre 2007 In nome della Repubblica e Cantone Ticino Il Tribunale cantonale amministrativo composto dei giudici: Lorenzo Anastasi, presidente, Stefano Bernasconi e Matteo Cassina segretario: Thierry Romanzini, vicecancelliere statuendo sul ricorso 26 ottobre 2007 di RI 1 RI 2 entrambi patrocinati dall' PA 1 contro la risoluzione 10 ottobre 2007 (n. 5206) del Consiglio di Stato, che respinge l'impugnativa presentata dagli insorgenti avverso la decisione 19 giugno 2007 del Dipartimento delle finanze e dell'economia, Ufficio della manodopera estera (UMOE), in materia di rifiuto di un permesso di dimora temporaneo (120 giorni all'anno) per motivi di lavoro; richiamato l'art. 48 PAmm; letti ed esaminati gli atti; ritenuto, in fatto che con decisione 19 giugno 2007 l'UMOE ha respinto la domanda della RI 1 di __________, volta a ottenere un permesso di soggiorno temporaneo (120 giorni all'anno) per motivi di lavoro in favore del cittadino __________ RI 2 (1965) per occuparlo quale direttore responsabile con una retribuzione giornaliera di fr. 200.– lordi; che l'autorità ha rilevato che tale genere di permesso è rilasciato prioritariamente ai cittadini degli Stati membri della Comunità europea firmatari, insieme alla Confederazione Svizzera, dell’Accordo sulla libera circolazione delle persone (ALC), e che una deroga a tale principio è data soltanto per la manodopera qualificata proveniente da altri Stati, sempre che motivi speciali lo giustificano, ciò che non era dato nella fattispecie; che con giudizio 10 ottobre 2007 il Consiglio di Stato ha confermato la suddetta risoluzione, respingendo l'impugnativa contro di essa interposta dalla RI 1 e da RI 2; che, accertata la competenza dell'UMOE a emanare la decisione impugnata, il Governo ha ritenuto che la persona che la ditta intendeva assumere non avesse un diritto a ottenere un permesso di soggiorno sulla base dell'ALC e che non vi fossero "motivi speciali" definiti dall'art. 8 cpv. 3 OLS per ottenere una deroga a tale principio (motivi economici durevolmente rilevanti per il mercato del lavoro svizzero); che alla cifra 3 del dispositivo della risoluzione governativa è stato indicato che la stessa era definitiva; che contro la predetta pronunzia governativa, la RI 1 e RI 2 insorgono ora davanti al Tribunale cantonale amministrativo chiedendo di accertare l'incompetenza dell'UMOE a decidere le domande volte a ottenere un permesso di dimora temporaneo per motivi di lavoro e, nel merito, di annullarla e di rilasciare loro il permesso richiesto; che gli insorgenti ritengono che il Tribunale sia competente a decidere la vertenza sulla base dell'ALC, della Costituzione federale (art. 30 Cost) e cantonale (art. 77 cpv. 1 lett. a Cost TI ) e dell'art. 6 CEDU; che, per il resto, i ricorrenti espongono argomenti di cui si dirà, se necessario, in seguito; considerato, in diritto che, giusta l'art. 48 PAmm, l'autorità di ricorso, immediatamente o dopo richiamo degli atti, può decidere di respingere il ricorso con breve motivazione, se lo stesso si riveli inammissibile o manifestamente infondato; che in materia di diritto degli stranieri la competenza del Tribunale cantonale amministrativo a statuire in merito ai gravami inoltrati avverso le decisioni del Consiglio di Stato è data soltanto nella misura in cui queste ultime possono essere impugnate con un ricorso ordinario al Tribunale federale (art. 10 lett. a LALPS); che il ricorso in materia di diritto pubblico al Tribunale federale non è, di principio, ammissibile contro le decisioni concernenti i permessi di lavoro, dimora o di domicilio, salvo laddove un diritto all'ottenimento di simili permessi si fonda su una disposizione particolare del diritto federale o di un trattato internazionale (art. 83 lett. c n. 2 LTF, RS 173.110, in vigore dal 1° gennaio 2007; DTF 127 II 60 consid. 1a, 126 II 425 consid. 1 con rinvii); che, contrariamente a quanto assumono, gli interessati non possono prevalersi di una disposizione particolare del diritto federale o di un accordo internazionale da cui potrebbe derivare un diritto al rilascio di un permesso di dimora temporaneo (120 giorni all'anno) per motivi di lavoro; che non vi è infatti alcuna norma di diritto interno che dispone tale facoltà; nemmeno le misure di limitazione dell'effettivo degli stranieri contenute nell'OLS su cui è fondata la decisione impugnata conferiscono allo straniero il diritto di farsi rilasciare il permesso richiesto (RDAT I-1994 n. 56 pag. 136 seg.); che non esiste inoltre alcun trattato tra la Confederazione Svizzera e la Repubblica di __________ dal quale potrebbe scaturire un diritto in tal senso; che l'ammissibilità del gravame non può essere dedotta neanche dall’ALC, il quale disciplina il diritto di entrare, di soggiornare, di accedere a delle attività economiche e di offrire la prestazione di servizi negli Stati contraenti (art. 1 ALC); che , sebbene sia cittadino __________ e dunque comunitario dal 1° gennaio 2007, RI 2 non può infatti invocare direttamente l'ALC in quanto la sua applicazione non è ancora stata estesa a questo Paese; che egli non può prevalersi nemmeno a titolo derivato delle disposizioni del citato Accordo che regolano il ricongiungimento familiare (art. 7 lett. d ALC e 3 cpv. 1 e 2 Allegato I ALC; art. 2 cpv. 2 OLCP) invocando il legame con sua moglie __________, cittadina __________, dal momento che ella è domiciliata in __________ e non intende trasferirsi nel nostro Paese; che nemmeno il datore di lavoro, anche laddove invoca la garanzia della libertà economica, possiede un diritto a ottenere il rilascio di un permesso di dimora per una persona che intende assumere (DTF 114 Ia 307 consid. 2b e 3b); che il richiamo degli insorgenti all'art. 77 cpv. 1 lett. a Cost TI è manifestamente inconferente, trattandosi di norma regolante la giurisdizione e non la competenza dei tribunali, che è stabilita dalle leggi (art. 80 Cost TI) le quali non prevedono nel caso specifico la competenza del Tribunale cantonale amministrativo; che, in siffatte circostanze, non risulta pertanto violato nemmeno l'art. 30 cpv. 1 Cost, secondo cui nelle cause giudiziarie ognuno ha diritto d’essere giudicato da un tribunale fondato sulla legge, competente nel merito, indipendente e imparziale; che, infine, va rilevato che l'art. 6 CEDU non si applica alle contestazioni in materia di polizia degli stranieri (STF 2A.208/2001 del 12 ottobre 2001, consid. 4d e rif.); che in esito alle considerazioni che precedono, il ricorso dev'essere dichiarato irricevibile per difetto di competenza di questo Tribunale a statuire sul gravame e non necessita di ulteriore disamina; che tassa e spese di giustizia sono poste a carico della parte soccombente (art. 28 PAmm). Per questi motivi, visti l'ALC e l'Allegato I; gli art. 83 lett. c n. 2 LTF; 3, 28, 48, 60 PAmm; dichiara e pronuncia: 1.   Il ricorso è irricevibile. 2.   Tassa e spese di giustizia, per complessivi fr. 800.–, sono a carico dei ricorrenti, in solido. 3.   Contro la presente decisione è dato ricorso in materia di diritto pubblico al Tribunale federale a Losanna entro il termine di 30 giorni dalla sua notificazione (art. 82. ss LTF). Qualora non sia proponibile il ricorso in materia di diritto pubblico, entro il medesimo termine è ammesso il ricorso sussidiario in materia costituzionale al Tribunale federale (art. 113 ss LTF). 4.   Intimazione a: ;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