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52.2007.12 vom 15. Februar 2007</w:t>
      </w:r>
    </w:p>
    <w:p>
      <w:r>
        <w:t>TI Tribunale d'appello, 2007-02-15, IT</w:t>
      </w:r>
    </w:p>
    <w:p>
      <w:r>
        <w:rPr>
          <w:b/>
        </w:rPr>
        <w:t xml:space="preserve">Quelle: </w:t>
      </w:r>
      <w:r>
        <w:t>https://mcp.opencaselaw.ch/entscheid/ti_gerichte_52.2007.12</w:t>
      </w:r>
    </w:p>
    <w:p>
      <w:r>
        <w:t>FR: TI_GERICHTE 52.2007.12 du 15 février 2007</w:t>
      </w:r>
    </w:p>
    <w:p>
      <w:r>
        <w:t>IT: TI_GERICHTE 52.2007.12 del 15 febbraio 2007</w:t>
      </w:r>
    </w:p>
    <w:p>
      <w:pPr>
        <w:pStyle w:val="Heading2"/>
      </w:pPr>
      <w:r>
        <w:t>Regeste</w:t>
      </w:r>
    </w:p>
    <w:p>
      <w:r>
        <w:t>Ricongiungimento famigliare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ODDS; 83 lett. c n. 2 LTF;</w:t>
      </w:r>
    </w:p>
    <w:p>
      <w:r>
        <w:rPr>
          <w:b/>
        </w:rPr>
        <w:t>E. 10</w:t>
      </w:r>
    </w:p>
    <w:p>
      <w:r>
        <w:t>lett. a LALPS; 3, 18, 28, 43, 46, 60, 61 PAmm; dichiara e pronuncia: 1.   Il ricorso è respinto. 2.   La tassa e le spese di giustizia, per complessivi di fr. 1'000.–, sono poste a carico del ricorrente. 3.   Contro la presente decisione è dato ricorso in materia di diritto pubblico al Tribunale federale a Losanna entro il termine di 30 giorni dalla sua notificazione (art. 82. ss LTF). Qualora non sia proponibile il ricorso in materia di diritto pubblico, entro il medesimo termine è ammesso il ricorso sussidiario in materia costituzionale al Tribunale federale (art. 113 ss LTF). 4.   Intimazione a: terzi implicati 1. CO 1 2. 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