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52.2006.43 vom 28. Februar 2006</w:t>
      </w:r>
    </w:p>
    <w:p>
      <w:r>
        <w:t>TI Tribunale d'appello, 2006-02-28, IT</w:t>
      </w:r>
    </w:p>
    <w:p>
      <w:r>
        <w:rPr>
          <w:b/>
        </w:rPr>
        <w:t xml:space="preserve">Quelle: </w:t>
      </w:r>
      <w:r>
        <w:t>https://mcp.opencaselaw.ch/entscheid/ti_gerichte_52.2006.43</w:t>
      </w:r>
    </w:p>
    <w:p>
      <w:r>
        <w:t>FR: TI_GERICHTE 52.2006.43 du 28 février 2006</w:t>
      </w:r>
    </w:p>
    <w:p>
      <w:r>
        <w:t>IT: TI_GERICHTE 52.2006.43 del 28 febbraio 2006</w:t>
      </w:r>
    </w:p>
    <w:p>
      <w:pPr>
        <w:pStyle w:val="Heading2"/>
      </w:pPr>
      <w:r>
        <w:t>Regeste</w:t>
      </w:r>
    </w:p>
    <w:p>
      <w:r>
        <w:t>Delibera per opere da giardiniere</w:t>
      </w:r>
    </w:p>
    <w:p>
      <w:pPr>
        <w:pStyle w:val="Heading2"/>
      </w:pPr>
      <w:r>
        <w:t>Erwägungen</w:t>
      </w:r>
    </w:p>
    <w:p>
      <w:r>
        <w:rPr>
          <w:b/>
        </w:rPr>
        <w:t>E. 4</w:t>
      </w:r>
    </w:p>
    <w:p>
      <w:r>
        <w:t>c) cc, pag. 116; STA 30.7.2001 in re G.M. consid. 3; M. Wagner, Baurecht n. 4/99, pag. 139; H. Lang, Offertenbehandlung und Zuschlag im öffentlichen Beschaffungs-wesen, ZBl 2000, pag. 237 consid. 3 b/cc in fine; P. Gauch / H. Stöckli, Thèses sur le nouveau droit fédéral des marchés publics, pag. 29 in fine); che, nel caso concreto, la condizione del capitolato che impone ai concorrenti di allegare all'offerta una certificazione di affiliazione alla commissione paritetica, attestante il rispetto del CCL del ramo dei giardinieri, che non è mai stato dichiarato obbligatorio, ed una dichiarazione comprovante l'avvenuto pagamento dei contributi professionali, dovuti soltanto dagli imprenditori convenzionati, preclude di fatto qualsiasi possibilità di partecipare alla gara alle ditte che non hanno sottoscritto tale contratto; che la condizione, contraria al diritto federale, non può dunque esplicare effetti; che, stando così le cose, il ricorso va accolto, annullando il provvedimento che esclude la ricorrente dalla gara; che, di conseguenza, va pure annullata la decisione di aggiudicazione; che gli atti vanno rinviati al municipio, affinché riammessa la RI 1, statuisca nuovamente sulle due offerte rimaste in gara; che non avendo la CO 1 resistito al ricorso, la tassa di giustizia è posta esclusivamente a carico del comune secondo soccombenza (art. 28 PAmm). Per questi motivi, visti gli art. 5, 36, 37 LCPubb; 3, 18, 28, 60, 61, 65 PAmm; dichiara e pronuncia: 1.   Il ricorso è accolto . §.  Di conseguenza: 1.1. la decisione 23 gennaio 2006 del municipio di CO 2 è annullata; 1.2. gli atti sono rinviati al municipio per nuova decisione. 2.   La tassa di giustizia di fr. 400.- è a carico del comune di CO 2. 3.   Intimazione a: ; ; .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