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52.2006.360 vom 29. Januar 2007</w:t>
      </w:r>
    </w:p>
    <w:p>
      <w:r>
        <w:t>TI Tribunale d'appello, 2007-01-29, IT</w:t>
      </w:r>
    </w:p>
    <w:p>
      <w:r>
        <w:rPr>
          <w:b/>
        </w:rPr>
        <w:t xml:space="preserve">Quelle: </w:t>
      </w:r>
      <w:r>
        <w:t>https://mcp.opencaselaw.ch/entscheid/ti_gerichte_52.2006.360</w:t>
      </w:r>
    </w:p>
    <w:p>
      <w:r>
        <w:t>FR: TI_GERICHTE 52.2006.360 du 29 janvier 2007</w:t>
      </w:r>
    </w:p>
    <w:p>
      <w:r>
        <w:t>IT: TI_GERICHTE 52.2006.360 del 29 gennaio 2007</w:t>
      </w:r>
    </w:p>
    <w:p>
      <w:pPr>
        <w:pStyle w:val="Heading2"/>
      </w:pPr>
      <w:r>
        <w:t>Regeste</w:t>
      </w:r>
    </w:p>
    <w:p>
      <w:r>
        <w:t>Revoca della licenza di condurre della durata di tre mesi per aver perso la padronanza del veicolo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 1</w:t>
      </w:r>
    </w:p>
    <w:p>
      <w:r>
        <w:rPr>
          <w:b/>
        </w:rPr>
        <w:t>E. 2</w:t>
      </w:r>
    </w:p>
    <w:p>
      <w:r>
        <w:t>CO 2 Per il Tribunale cantonale amministrativo Il presidente                                                             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