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52.2006.31 vom 26. Januar 2006</w:t>
      </w:r>
    </w:p>
    <w:p>
      <w:r>
        <w:t>TI Tribunale d'appello, 2006-01-26, IT</w:t>
      </w:r>
    </w:p>
    <w:p>
      <w:r>
        <w:rPr>
          <w:b/>
        </w:rPr>
        <w:t xml:space="preserve">Quelle: </w:t>
      </w:r>
      <w:r>
        <w:t>https://mcp.opencaselaw.ch/entscheid/ti_gerichte_52.2006.31</w:t>
      </w:r>
    </w:p>
    <w:p>
      <w:r>
        <w:t>FR: TI_GERICHTE 52.2006.31 du 26 janvier 2006</w:t>
      </w:r>
    </w:p>
    <w:p>
      <w:r>
        <w:t>IT: TI_GERICHTE 52.2006.31 del 26 gennaio 2006</w:t>
      </w:r>
    </w:p>
    <w:p>
      <w:pPr>
        <w:pStyle w:val="Heading2"/>
      </w:pPr>
      <w:r>
        <w:t>Regeste</w:t>
      </w:r>
    </w:p>
    <w:p>
      <w:r>
        <w:t>Concorso per la fornitura di pietra naturale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gennaio 2006; che il termine di ricorso ha quindi iniziato a decorrere venerdì 6 gennaio ed è giunto a scadenza domenica 15 gennaio 2006: tale scadenza è stata di conseguenza protratta a lunedì 16 gennaio 2006 (art.</w:t>
      </w:r>
    </w:p>
    <w:p>
      <w:r>
        <w:rPr>
          <w:b/>
        </w:rPr>
        <w:t>E. 10</w:t>
      </w:r>
    </w:p>
    <w:p>
      <w:r>
        <w:t>cpv. 3 PAmm); che, pertanto, il presente gravame, inoltrato il 18 gennaio 2006, risulta tardivo; che non permette di giungere a diversa conclusione il fatto che il ricorrente abbia ritirato la raccomandata presso la Posta di Claro lunedì 9 gennaio 2006, quando già erano scaduti i 7 giorni di rito; che, l'impugnativa deve pertanto essere dichiarata irricevibile in ordine, in quanto tardiva; che la tassa di giustizia e le spese seguono la soccombenza (art. 28 PAmm). Per questi motivi, visti gli art. 36 LCPubb; 1, 3, 10, 11, 28, 46, 48 PAmm; dichiara e pronuncia: 1.   Il ricorso è irricevibile . 2.   La tassa di giustizia e le spese di complessivi fr. 400.- sono poste a carico del RI 1. 3. Intimazione a: p.c.             a: terzi implicati 1. CO 1 2. CO 2 Il presidente del Tribunale cantonale amministrativo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