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52.2006.284 vom 10. Oktober 2006</w:t>
      </w:r>
    </w:p>
    <w:p>
      <w:r>
        <w:t>TI Tribunale d'appello, 2006-10-10, IT</w:t>
      </w:r>
    </w:p>
    <w:p>
      <w:r>
        <w:rPr>
          <w:b/>
        </w:rPr>
        <w:t xml:space="preserve">Quelle: </w:t>
      </w:r>
      <w:r>
        <w:t>https://mcp.opencaselaw.ch/entscheid/ti_gerichte_52.2006.284</w:t>
      </w:r>
    </w:p>
    <w:p>
      <w:r>
        <w:t>FR: TI_GERICHTE 52.2006.284 du 10 octobre 2006</w:t>
      </w:r>
    </w:p>
    <w:p>
      <w:r>
        <w:t>IT: TI_GERICHTE 52.2006.284 del 10 ottobre 2006</w:t>
      </w:r>
    </w:p>
    <w:p>
      <w:pPr>
        <w:pStyle w:val="Heading2"/>
      </w:pPr>
      <w:r>
        <w:t>Regeste</w:t>
      </w:r>
    </w:p>
    <w:p>
      <w:r>
        <w:t>Sospensione dell'esame della domanda di rinnovo della licenza edilizia (domanda di costruzione in contrasto con uno studio pianificatorio)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