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52.2006.283 vom 9. Oktober 2006</w:t>
      </w:r>
    </w:p>
    <w:p>
      <w:r>
        <w:t>TI Tribunale d'appello, 2006-10-09, IT</w:t>
      </w:r>
    </w:p>
    <w:p>
      <w:r>
        <w:rPr>
          <w:b/>
        </w:rPr>
        <w:t xml:space="preserve">Quelle: </w:t>
      </w:r>
      <w:r>
        <w:t>https://mcp.opencaselaw.ch/entscheid/ti_gerichte_52.2006.283</w:t>
      </w:r>
    </w:p>
    <w:p>
      <w:r>
        <w:t>FR: TI_GERICHTE 52.2006.283 du 9 octobre 2006</w:t>
      </w:r>
    </w:p>
    <w:p>
      <w:r>
        <w:t>IT: TI_GERICHTE 52.2006.283 del 9 ottobre 2006</w:t>
      </w:r>
    </w:p>
    <w:p>
      <w:pPr>
        <w:pStyle w:val="Heading2"/>
      </w:pPr>
      <w:r>
        <w:t>Regeste</w:t>
      </w:r>
    </w:p>
    <w:p>
      <w:r>
        <w:t>Permesso di dimora - abuso di diritto</w:t>
      </w:r>
    </w:p>
    <w:p>
      <w:pPr>
        <w:pStyle w:val="Heading2"/>
      </w:pPr>
      <w:r>
        <w:t>Erwägungen</w:t>
      </w:r>
    </w:p>
    <w:p>
      <w:r>
        <w:rPr>
          <w:b/>
        </w:rPr>
        <w:t>E. 1</w:t>
      </w:r>
    </w:p>
    <w:p>
      <w:r>
        <w:t>CO 1</w:t>
      </w:r>
    </w:p>
    <w:p>
      <w:r>
        <w:rPr>
          <w:b/>
        </w:rPr>
        <w:t>E. 1.3</w:t>
      </w:r>
    </w:p>
    <w:p>
      <w:r>
        <w:t>Giusta l'art. 7 cpv. 1 prima frase LDDS, il coniuge straniero di un cittadino svizzero ha diritto al rilascio e alla proroga di un permesso di dimora. Ai fini dell'applicazione della suddetta norma, è determinante unicamente l'esistenza di un vincolo matrimoniale giuridicamente valido (DTF 119 Ib 417 e segg. consid. 2c). In concreto, RI 1 risulta sempre sposata con il cittadino elvetico Fabio Fornasier. Di conseguenza ella ha, in linea di principio, diritto al rinnovo del permesso di dimora. Pertanto, potendo la decisione impugnata essere dedotta davanti al Tribunale federale mediante un ricorso di diritto amministrativo, la competenza di questo tribunale a statuire sull'impugnativa inoltrata dall'insorgente è data. Se il permesso sollecitato possa o meno esserle rinnovato è una questione di merito.</w:t>
      </w:r>
    </w:p>
    <w:p>
      <w:r>
        <w:rPr>
          <w:b/>
        </w:rPr>
        <w:t>E. 1.4</w:t>
      </w:r>
    </w:p>
    <w:p>
      <w:r>
        <w:t>Il gravame, tempestivo (art. 46 cpv. 1 PAmm) e presentato da una persona legittimata a ricorrere (art. 43 PAmm), è pertanto ricevibile in ordine e può essere evaso sulla base degli atti, senza istruttoria (art. 18 cpv. 1 PAmm). Come si vedrà in appresso, l'audizione del marito della ricorrente non appare atto a procurare a questo tribunale la conoscenza di ulteriori fatti rilevanti per il giudizio. 2.   L'art. 7 cpv. 1 prima frase LDDS dispone che il coniuge straniero di un cittadino svizzero ha diritto al rilascio e alla proroga del permesso di dimora. Questo diritto - soggiunge il cpv. 2 della medesima norma - non sussiste se il matrimonio è stato contratto per eludere le prescrizioni in materia di dimora e domicilio degli stranieri, segnatamente quelle sulla limitazione del loro effettivo. Per costante giurisprudenza, vi è abuso di diritto laddove un determinato istituto giuridico è invocato per realizzare interessi che il medesimo istituto non si prefigge di tutelare (DTF 121 I 367, consid. 3b). In relazione all'art. 7 LDDS, ciò è il caso allorquando il coniuge straniero di un cittadino svizzero si richiama ad un matrimonio che sussiste solo a livello formale, unicamente per ottenere il rilascio o il rinnovo di un permesso di soggiorno: un simile scopo non risulta in effetti tra quelli tutelati dalla norma in questione (DTF 128 II 145, consid. 2.2.). Va rilevato che nel formulare l'art. 7 LDDS, il legislatore ha volontariamente omesso di far dipendere il diritto del coniuge straniero di un cittadino svizzero all'ottenimento di un permesso di soggiorno dall'esistenza di una comunione matrimoniale di fatto (DTF 121 II 97 segg.): è per contro necessario che vi siano concreti indizi tali da ritenere che i coniugi non siano più intenzionati a condurre una vita in comune e rimangano uniti dal vincolo matrimoniale soltanto per ragioni di polizia degli stranieri (DTF 127 II 49, consid. 5a e rif.). 3.   3.1. In concreto, l'insorgente dispone di un permesso di dimora dal 13 maggio 2004 rilasciatole, in seguito al suo matrimonio con il cittadino elvetico __________. I coniugi hanno cessato di vivere insieme il 30 aprile 2005, dopo soli 9 mesi di matrimonio, allorquando la ricorrente ha lasciato l'abitazione di C__________ per trasferirsi insieme alla figlia a V__________ in un appartamento locato a suo nome . Allo scopo di chiarire la situazione matrimoniale dei coniugi __________, l'autorità di prime cure ha incaricato la Polizia cantonale di compiere degli accertamenti. Interrogata in proposito il 16 maggio 2006, la ricorrente ha confermato i suddetti fatti, imputando i motivi della crisi coniugale alla differenza di mentalità e di cultura con il marito e al fatto che ella era intenzionata a lavorare quale prostituta indipendente, contro la volontà di quest'ultimo. L'insorgente ha inoltre aggiunto in quell'occasione di avere cercato, dopo la separazione, di riconciliarsi con Fabio Fornasier, ma di non esserci riuscita a causa della professione da lei esercitata. Da qui la decisione di divorziare, comunicata il 23 gennaio 2006 all'Ufficio regionale degli stranieri di Mendrisio. 3.2. Considerato dunque che l'interessata viveva separata dal marito da oltre un anno e che un eventuale riconciliazione tra i coniugi appariva altamente improbabile, a ragione il 1° giugno 2006 il dipartimento ha ritenuto che RI 1 invocasse in maniera manifestamente abusiva il proprio matrimonio, svuotato da tempo di ogni contenuto e scopo, al fine di continuare a beneficiare del permesso di dimora. Le difficoltà coniugali della ricorrente non possono essere considerate momentanee, visto che non vi sono elementi atti a far apparire imminente una sua riconciliazione con il coniuge. Ne discende che ella non può ora pretendere che l'autorità sospenda la propria decisione, facendola dipendere dalla volontà sua e del marito di ricomporre un giorno non ancora ben definito la loro comunione matrimoniale. 3.3. Tenuto conto di tutte le circostanze del caso e, in particolare, delle inequivocabili e significative dichiarazioni rilasciate dalla ricorrente alla polizia, il Governo cantonale disponeva di sufficienti elementi per potersi pronunciare con la dovuta cognizione di causa in merito alla possibile ripresa della vita coniugale, senza dover necessariamente sentire il marito. Da questo profilo, la decisione impugnata non risulta pertanto lesiva dei diritti di parte della ricorrente. Il diritto di essere sentiti, garantito dalla Costituzione federale (art. 29 cpv. 2 Cost.), permette infatti di rifiutare una prova se, in base ad un apprezzamento anticipato, la sua assunzione non porterebbe comunque nuovi chiarimenti utili per il giudizio (DTF 122 V 157 consid. 1d, 119 Ib 492 consid. 5b/bb e rinvii). Per gli stessi motivi si può prescindere anche in questa sede dal procedere all'assunzione della prova offerta dall'insorgente. 4.   Resta da verificare la proporzionalità del provvedimento pronunciato dalla Sezione dei permessi e dell'immigrazione. RI 1 vive stabilmente in Svizzera da meno di due anni e mezzo. Il suo soggiorno va quindi considerato di breve durata. Dagli atti emerge che ella possiede ancora degli stretti legami sociali e culturali nel suo Paese natio, dove ha vissuto prima di giungere in Svizzera sino all'età di 28 anni e dove ha fatto ritorno sia nel 2005 che nel 2006 per trascorrervi le vacanze. Per questi motivi, il suo rientro in Patria non le pone alcun problema di riadattamento. In Brasile vivono peraltro ancora i suoi genitori. Ne consegue che la risoluzione impugnata non lede del principio della proporzionalità. 5.   Visto quanto precede, l'insorgente non potrebbe nemmeno prevalersi di una vita familiare intatta e vissuta ai sensi dell'art. 8 CEDU al fine di ottenere il rinnovo del proprio permesso di soggiorno in base a questo disposto, non essendovi più alcuna vita familiare. 6.   Per quanto concerne il permesso di soggiorno della figlia __________, esso dipende da quello della madre. Di conseguenza, in quanto rispettosa dell'unità famigliare, la decisione impugnata non costituisce un'ingerenza nei rapporti tra madre e figlia. Inoltre quest'ultima è ancora piccola e dipendente da quest'ultima, per cui il problema di un suo eventuale sradicamento dalla realtà elvetica non si pone. 7.   La Sezione dei permessi e dell'immigrazione non ha pertanto disatteso le disposizioni legali richiamate, negando a RI 1 il rinnovo del suo permesso di soggiorno per aver invocato in maniera manifestamente abusiva il suo matrimonio esistente da tempo solo sulla carta. Per il resto, si può rinviare alle pertinenti considerazioni del giudizio governativo impugnato. 8.   In esito alle considerazioni che precedono, il ricorso va respinto. Tassa e spese di giustizia seguono la soccombenza (art. 28 PAmm). Per questi motivi, visti gli art. 4, 7 LDDS; 100 cpv. 1 lett. b n. 3, 10 lett. a LALPS; 3, 18, 28, 43, 46, 60 e 61 PAmm; dichiara e pronuncia: 1.   Il ricorso è respinto . 2.   La tassa di giustizia e le spese di fr. 1'000.- sono a carico della ricorrente. 3.   Intimazione a: ; . terzi implicati</w:t>
      </w:r>
    </w:p>
    <w:p>
      <w:r>
        <w:rPr>
          <w:b/>
        </w:rPr>
        <w:t>E. 2</w:t>
      </w:r>
    </w:p>
    <w:p>
      <w:r>
        <w:t>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